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北京市户外广告牌匾标识和标语宣传品</w:t>
      </w:r>
    </w:p>
    <w:p>
      <w:pPr>
        <w:snapToGrid w:val="0"/>
        <w:jc w:val="center"/>
      </w:pPr>
      <w:r>
        <w:rPr>
          <w:rFonts w:hint="eastAsia" w:ascii="方正小标宋简体" w:hAnsi="方正小标宋简体" w:eastAsia="方正小标宋简体" w:cs="方正小标宋简体"/>
          <w:sz w:val="36"/>
          <w:szCs w:val="36"/>
        </w:rPr>
        <w:t>设施设置管理条例（草案）</w:t>
      </w:r>
    </w:p>
    <w:p>
      <w:pPr>
        <w:jc w:val="center"/>
      </w:pPr>
      <w:r>
        <w:rPr>
          <w:rFonts w:hint="eastAsia"/>
        </w:rPr>
        <w:t>（</w:t>
      </w:r>
      <w:r>
        <w:rPr>
          <w:rFonts w:hint="eastAsia"/>
          <w:lang w:val="en-US" w:eastAsia="zh-CN"/>
        </w:rPr>
        <w:t>征求意见</w:t>
      </w:r>
      <w:r>
        <w:rPr>
          <w:rFonts w:hint="eastAsia"/>
        </w:rPr>
        <w:t>稿）</w:t>
      </w:r>
    </w:p>
    <w:p/>
    <w:p/>
    <w:p>
      <w:pPr>
        <w:ind w:firstLine="640" w:firstLineChars="200"/>
      </w:pPr>
      <w:r>
        <w:rPr>
          <w:rFonts w:hint="eastAsia"/>
        </w:rPr>
        <w:t>第一章 总  则</w:t>
      </w:r>
    </w:p>
    <w:p>
      <w:pPr>
        <w:ind w:firstLine="640" w:firstLineChars="200"/>
      </w:pPr>
      <w:r>
        <w:rPr>
          <w:rFonts w:hint="eastAsia"/>
        </w:rPr>
        <w:t>第二章 户外广告设施设置</w:t>
      </w:r>
    </w:p>
    <w:p>
      <w:pPr>
        <w:ind w:firstLine="640" w:firstLineChars="200"/>
      </w:pPr>
      <w:r>
        <w:rPr>
          <w:rFonts w:hint="eastAsia"/>
        </w:rPr>
        <w:t>第三章 牌匾标识设置</w:t>
      </w:r>
    </w:p>
    <w:p>
      <w:pPr>
        <w:ind w:firstLine="640" w:firstLineChars="200"/>
      </w:pPr>
      <w:r>
        <w:rPr>
          <w:rFonts w:hint="eastAsia"/>
        </w:rPr>
        <w:t>第四章 标语宣传品设置</w:t>
      </w:r>
    </w:p>
    <w:p>
      <w:pPr>
        <w:ind w:firstLine="640" w:firstLineChars="200"/>
      </w:pPr>
      <w:r>
        <w:rPr>
          <w:rFonts w:hint="eastAsia"/>
        </w:rPr>
        <w:t>第五章 安全维护与监督管理</w:t>
      </w:r>
    </w:p>
    <w:p>
      <w:pPr>
        <w:ind w:firstLine="640" w:firstLineChars="200"/>
      </w:pPr>
      <w:r>
        <w:rPr>
          <w:rFonts w:hint="eastAsia"/>
        </w:rPr>
        <w:t>第六章 法律责任</w:t>
      </w:r>
    </w:p>
    <w:p>
      <w:pPr>
        <w:ind w:firstLine="640" w:firstLineChars="200"/>
      </w:pPr>
      <w:r>
        <w:rPr>
          <w:rFonts w:hint="eastAsia"/>
        </w:rPr>
        <w:t>第七章 附  则</w:t>
      </w:r>
    </w:p>
    <w:p>
      <w:pPr>
        <w:ind w:firstLine="640" w:firstLineChars="200"/>
      </w:pPr>
      <w:r>
        <w:rPr>
          <w:rFonts w:hint="eastAsia"/>
        </w:rPr>
        <w:br w:type="page"/>
      </w:r>
    </w:p>
    <w:p>
      <w:pPr>
        <w:ind w:firstLine="640" w:firstLineChars="200"/>
      </w:pPr>
    </w:p>
    <w:p>
      <w:pPr>
        <w:jc w:val="center"/>
        <w:rPr>
          <w:rFonts w:ascii="仿宋_GB2312"/>
          <w:b/>
          <w:bCs/>
        </w:rPr>
      </w:pPr>
      <w:r>
        <w:rPr>
          <w:rFonts w:hint="eastAsia" w:ascii="黑体" w:hAnsi="黑体" w:eastAsia="黑体" w:cs="黑体"/>
        </w:rPr>
        <w:t>第一章  总  则</w:t>
      </w:r>
    </w:p>
    <w:p>
      <w:pPr>
        <w:ind w:firstLine="643" w:firstLineChars="200"/>
      </w:pPr>
      <w:r>
        <w:rPr>
          <w:rFonts w:hint="eastAsia" w:ascii="仿宋_GB2312"/>
          <w:b/>
          <w:bCs/>
        </w:rPr>
        <w:t>第一条（目的依据）</w:t>
      </w:r>
      <w:r>
        <w:rPr>
          <w:rFonts w:hint="eastAsia"/>
        </w:rPr>
        <w:t xml:space="preserve">  为加强本市户外广告设施、牌匾标识和标语宣传品设置管理，合理利用城市</w:t>
      </w:r>
      <w:r>
        <w:rPr>
          <w:rFonts w:hint="eastAsia"/>
          <w:lang w:val="en-US" w:eastAsia="zh-CN"/>
        </w:rPr>
        <w:t>公共</w:t>
      </w:r>
      <w:r>
        <w:rPr>
          <w:rFonts w:hint="eastAsia"/>
        </w:rPr>
        <w:t>空间资源，</w:t>
      </w:r>
      <w:r>
        <w:rPr>
          <w:rFonts w:hint="eastAsia" w:ascii="仿宋_GB2312"/>
        </w:rPr>
        <w:t>营造规范有序、整洁优美的视觉环境，促进</w:t>
      </w:r>
      <w:r>
        <w:rPr>
          <w:rFonts w:hint="eastAsia"/>
        </w:rPr>
        <w:t>营商环境建设，根据国家有关法律、法规，结合本市实际，制定本条例。</w:t>
      </w:r>
    </w:p>
    <w:p>
      <w:pPr>
        <w:ind w:firstLine="643" w:firstLineChars="200"/>
      </w:pPr>
      <w:r>
        <w:rPr>
          <w:rFonts w:hint="eastAsia" w:ascii="仿宋_GB2312"/>
          <w:b/>
          <w:bCs/>
        </w:rPr>
        <w:t>第二条（适用范围）</w:t>
      </w:r>
      <w:r>
        <w:rPr>
          <w:rFonts w:hint="eastAsia"/>
        </w:rPr>
        <w:t xml:space="preserve">  本市行政区域内户外广告设施、牌匾标识和标语宣传品设置及相关管理活动适用本条例。</w:t>
      </w:r>
    </w:p>
    <w:p>
      <w:pPr>
        <w:ind w:firstLine="643" w:firstLineChars="200"/>
      </w:pPr>
      <w:r>
        <w:rPr>
          <w:rFonts w:hint="eastAsia" w:ascii="仿宋_GB2312"/>
          <w:b/>
          <w:bCs/>
        </w:rPr>
        <w:t>第三条（管理原则）</w:t>
      </w:r>
      <w:r>
        <w:rPr>
          <w:rFonts w:hint="eastAsia"/>
        </w:rPr>
        <w:t xml:space="preserve">  本市户外广告设施、牌匾标识和标语宣传品设置管理遵循市级统筹、属地负责，政府引导、企业自主，分区</w:t>
      </w:r>
      <w:r>
        <w:rPr>
          <w:rFonts w:hint="eastAsia" w:ascii="仿宋_GB2312"/>
          <w:szCs w:val="32"/>
        </w:rPr>
        <w:t>分级、</w:t>
      </w:r>
      <w:r>
        <w:rPr>
          <w:rFonts w:hint="eastAsia"/>
        </w:rPr>
        <w:t>规范有序，美化环境、服务发展的原则。</w:t>
      </w:r>
    </w:p>
    <w:p>
      <w:pPr>
        <w:ind w:firstLine="643" w:firstLineChars="200"/>
      </w:pPr>
      <w:r>
        <w:rPr>
          <w:rFonts w:hint="eastAsia" w:ascii="仿宋_GB2312"/>
          <w:b/>
          <w:bCs/>
        </w:rPr>
        <w:t>第四条（政府职责）</w:t>
      </w:r>
      <w:r>
        <w:rPr>
          <w:rFonts w:hint="eastAsia"/>
        </w:rPr>
        <w:t xml:space="preserve">  市人民政府领导本市户外广告设施、牌匾标识和标语宣传品设置工作，将户外广告设施、牌匾标识纳入城市设计管理体系，将标语宣传品设置纳入重大活动保障工作体系，综合运用法律、经济、行政、科技等方法，确保户外广告设施、牌匾标识和标语宣传品设置符合区域功能定位，与城市容貌景观相协调，满足社会经济发展需要。</w:t>
      </w:r>
    </w:p>
    <w:p>
      <w:pPr>
        <w:ind w:firstLine="640" w:firstLineChars="200"/>
      </w:pPr>
      <w:r>
        <w:rPr>
          <w:rFonts w:hint="eastAsia"/>
        </w:rPr>
        <w:t>区人民政府负责统筹协调本行政区域内户外广告设施、牌匾标识和标语宣传品设置管理工作，组织制定并落实街区户外广告设施设置规划，承担违规户外广告设施、牌匾标识和标语宣传品的治理责任，保障治理资金投入。</w:t>
      </w:r>
    </w:p>
    <w:p>
      <w:pPr>
        <w:ind w:firstLine="640" w:firstLineChars="200"/>
      </w:pPr>
      <w:r>
        <w:rPr>
          <w:rFonts w:hint="eastAsia"/>
        </w:rPr>
        <w:t>街道办事处和乡镇人民政府负责本辖区内户外广告设施、牌匾标识和标语宣传品设置的日常管理工作，纳入网格化管理范畴，确定监督、管理人员，并组织实施违规户外广告设施、牌匾标识和标语宣传品的治理和执法工作。</w:t>
      </w:r>
    </w:p>
    <w:p>
      <w:pPr>
        <w:ind w:firstLine="643" w:firstLineChars="200"/>
      </w:pPr>
      <w:r>
        <w:rPr>
          <w:rFonts w:hint="eastAsia" w:ascii="仿宋_GB2312"/>
          <w:b/>
          <w:bCs/>
        </w:rPr>
        <w:t>第五条（部门职责）</w:t>
      </w:r>
      <w:r>
        <w:rPr>
          <w:rFonts w:hint="eastAsia"/>
        </w:rPr>
        <w:t xml:space="preserve">  市城市管理部门负责统筹本市户外广告设施、牌匾标识和标语宣传品设置管理工作，会同相关管理部门对各区管理工作进行综合协调、规划统筹、指导检查和考核评价，组织制订、宣传贯彻相关政策、标准和规范。</w:t>
      </w:r>
    </w:p>
    <w:p>
      <w:pPr>
        <w:ind w:firstLine="640" w:firstLineChars="200"/>
      </w:pPr>
      <w:r>
        <w:rPr>
          <w:rFonts w:hint="eastAsia"/>
        </w:rPr>
        <w:t>各区</w:t>
      </w:r>
      <w:r>
        <w:rPr>
          <w:rFonts w:hint="eastAsia"/>
          <w:lang w:val="en-US" w:eastAsia="zh-CN"/>
        </w:rPr>
        <w:t>及市政府派出机构的</w:t>
      </w:r>
      <w:r>
        <w:rPr>
          <w:rFonts w:hint="eastAsia"/>
        </w:rPr>
        <w:t>城市管理部门</w:t>
      </w:r>
      <w:r>
        <w:rPr>
          <w:rFonts w:hint="eastAsia"/>
          <w:lang w:eastAsia="zh-CN"/>
        </w:rPr>
        <w:t>（</w:t>
      </w:r>
      <w:r>
        <w:rPr>
          <w:rFonts w:hint="eastAsia"/>
          <w:lang w:val="en-US" w:eastAsia="zh-CN"/>
        </w:rPr>
        <w:t>以下简称“区城市管理部门”</w:t>
      </w:r>
      <w:r>
        <w:rPr>
          <w:rFonts w:hint="eastAsia"/>
          <w:lang w:eastAsia="zh-CN"/>
        </w:rPr>
        <w:t>）</w:t>
      </w:r>
      <w:r>
        <w:rPr>
          <w:rFonts w:hint="eastAsia"/>
        </w:rPr>
        <w:t>负责本行政区域</w:t>
      </w:r>
      <w:r>
        <w:rPr>
          <w:rFonts w:hint="eastAsia"/>
          <w:lang w:val="en-US" w:eastAsia="zh-CN"/>
        </w:rPr>
        <w:t>或者管理区域内</w:t>
      </w:r>
      <w:r>
        <w:rPr>
          <w:rFonts w:hint="eastAsia"/>
        </w:rPr>
        <w:t>户外广告设施、牌匾标识和标语宣传品设置管理工作，指导街道办事处、乡镇人民政府做好日常管理工作。</w:t>
      </w:r>
    </w:p>
    <w:p>
      <w:pPr>
        <w:ind w:firstLine="640" w:firstLineChars="200"/>
        <w:rPr>
          <w:rFonts w:hint="eastAsia"/>
        </w:rPr>
      </w:pPr>
      <w:r>
        <w:rPr>
          <w:rFonts w:hint="eastAsia"/>
        </w:rPr>
        <w:t>市场监督管理部门负责户外广告内容的监督管理。</w:t>
      </w:r>
    </w:p>
    <w:p>
      <w:pPr>
        <w:ind w:firstLine="640" w:firstLineChars="200"/>
      </w:pPr>
      <w:r>
        <w:rPr>
          <w:rFonts w:hint="eastAsia"/>
        </w:rPr>
        <w:t>城管综合执法部门负责</w:t>
      </w:r>
      <w:r>
        <w:rPr>
          <w:rFonts w:hint="eastAsia"/>
          <w:lang w:val="en-US" w:eastAsia="zh-CN"/>
        </w:rPr>
        <w:t>统筹</w:t>
      </w:r>
      <w:r>
        <w:rPr>
          <w:rFonts w:hint="eastAsia" w:ascii="宋体" w:eastAsia="仿宋_GB2312"/>
          <w:sz w:val="32"/>
          <w:szCs w:val="24"/>
        </w:rPr>
        <w:t>指导和综合协调户外广告设施、牌匾标识和标语宣传品设置行政执法工作，依法实施行政处罚</w:t>
      </w:r>
      <w:r>
        <w:rPr>
          <w:rFonts w:hint="eastAsia"/>
          <w:sz w:val="32"/>
          <w:szCs w:val="24"/>
          <w:lang w:eastAsia="zh-CN"/>
        </w:rPr>
        <w:t>。</w:t>
      </w:r>
    </w:p>
    <w:p>
      <w:pPr>
        <w:ind w:firstLine="640" w:firstLineChars="200"/>
      </w:pPr>
      <w:r>
        <w:rPr>
          <w:rFonts w:hint="eastAsia"/>
        </w:rPr>
        <w:t>其他部门应当按照各自职责和本条例规定，相互协调配合，做好户外广告设施、牌匾标识和标语宣传品设置的相关管理工作。</w:t>
      </w:r>
    </w:p>
    <w:p>
      <w:pPr>
        <w:ind w:firstLine="643" w:firstLineChars="200"/>
        <w:rPr>
          <w:rFonts w:ascii="仿宋_GB2312"/>
        </w:rPr>
      </w:pPr>
      <w:r>
        <w:rPr>
          <w:rFonts w:hint="eastAsia" w:ascii="仿宋_GB2312"/>
          <w:b/>
          <w:bCs/>
        </w:rPr>
        <w:t>第六条（基本要求）</w:t>
      </w:r>
      <w:r>
        <w:rPr>
          <w:rFonts w:hint="eastAsia"/>
        </w:rPr>
        <w:t xml:space="preserve"> </w:t>
      </w:r>
      <w:r>
        <w:rPr>
          <w:rFonts w:hint="eastAsia" w:ascii="仿宋_GB2312"/>
        </w:rPr>
        <w:t>设置户外广告设施、牌匾标识和标语宣传品应当遵守</w:t>
      </w:r>
      <w:bookmarkStart w:id="0" w:name="_Hlk6159398"/>
      <w:r>
        <w:rPr>
          <w:rFonts w:ascii="仿宋_GB2312"/>
        </w:rPr>
        <w:t>法律、法规、规章以及国家和本市的</w:t>
      </w:r>
      <w:r>
        <w:rPr>
          <w:rFonts w:hint="eastAsia" w:ascii="仿宋_GB2312"/>
        </w:rPr>
        <w:t>相关</w:t>
      </w:r>
      <w:r>
        <w:rPr>
          <w:rFonts w:ascii="仿宋_GB2312"/>
        </w:rPr>
        <w:t>技术标准</w:t>
      </w:r>
      <w:r>
        <w:rPr>
          <w:rFonts w:hint="eastAsia" w:ascii="仿宋_GB2312"/>
        </w:rPr>
        <w:t>、</w:t>
      </w:r>
      <w:r>
        <w:rPr>
          <w:rFonts w:ascii="仿宋_GB2312"/>
        </w:rPr>
        <w:t>规范</w:t>
      </w:r>
      <w:bookmarkEnd w:id="0"/>
      <w:r>
        <w:rPr>
          <w:rFonts w:hint="eastAsia" w:ascii="仿宋_GB2312"/>
        </w:rPr>
        <w:t>，与城市区域功能和风貌相适应，与街区历史文化和人文特色相融合，与周围</w:t>
      </w:r>
      <w:r>
        <w:rPr>
          <w:rFonts w:hint="eastAsia" w:ascii="仿宋_GB2312"/>
          <w:lang w:val="en-US" w:eastAsia="zh-CN"/>
        </w:rPr>
        <w:t>市容</w:t>
      </w:r>
      <w:r>
        <w:rPr>
          <w:rFonts w:hint="eastAsia" w:ascii="仿宋_GB2312"/>
        </w:rPr>
        <w:t>环境和城市景观相协调。</w:t>
      </w:r>
    </w:p>
    <w:p>
      <w:pPr>
        <w:ind w:firstLine="640" w:firstLineChars="200"/>
        <w:rPr>
          <w:rFonts w:ascii="仿宋_GB2312"/>
        </w:rPr>
      </w:pPr>
      <w:r>
        <w:rPr>
          <w:rFonts w:hint="eastAsia" w:ascii="仿宋_GB2312"/>
        </w:rPr>
        <w:t>户外广告设施、牌匾标识和标语宣传品应当设置牢固、安全，不影响建（构）筑物</w:t>
      </w:r>
      <w:r>
        <w:rPr>
          <w:rFonts w:hint="eastAsia" w:ascii="仿宋_GB2312"/>
          <w:lang w:val="en-US" w:eastAsia="zh-CN"/>
        </w:rPr>
        <w:t>安全和</w:t>
      </w:r>
      <w:r>
        <w:rPr>
          <w:rFonts w:hint="eastAsia" w:ascii="仿宋_GB2312"/>
        </w:rPr>
        <w:t>功能</w:t>
      </w:r>
      <w:r>
        <w:rPr>
          <w:rFonts w:hint="eastAsia" w:ascii="仿宋_GB2312"/>
          <w:lang w:eastAsia="zh-CN"/>
        </w:rPr>
        <w:t>，</w:t>
      </w:r>
      <w:r>
        <w:rPr>
          <w:rFonts w:hint="eastAsia" w:ascii="仿宋_GB2312"/>
          <w:lang w:val="en-US" w:eastAsia="zh-CN"/>
        </w:rPr>
        <w:t>不妨碍</w:t>
      </w:r>
      <w:r>
        <w:rPr>
          <w:rFonts w:hint="eastAsia" w:ascii="仿宋_GB2312"/>
        </w:rPr>
        <w:t>相邻建（构）筑物的通风、采光，不妨碍交通和消防安全，</w:t>
      </w:r>
      <w:r>
        <w:rPr>
          <w:rFonts w:hint="eastAsia" w:ascii="仿宋_GB2312"/>
          <w:lang w:val="en-US" w:eastAsia="zh-CN"/>
        </w:rPr>
        <w:t>并</w:t>
      </w:r>
      <w:r>
        <w:rPr>
          <w:rFonts w:hint="eastAsia" w:ascii="仿宋_GB2312"/>
        </w:rPr>
        <w:t>符合节能环保要求。</w:t>
      </w:r>
    </w:p>
    <w:p>
      <w:pPr>
        <w:ind w:firstLine="643" w:firstLineChars="200"/>
        <w:rPr>
          <w:rFonts w:ascii="仿宋_GB2312"/>
        </w:rPr>
      </w:pPr>
      <w:r>
        <w:rPr>
          <w:rFonts w:hint="eastAsia" w:ascii="仿宋_GB2312"/>
          <w:b/>
          <w:bCs/>
        </w:rPr>
        <w:t>第七条（信息化）</w:t>
      </w:r>
      <w:r>
        <w:rPr>
          <w:rFonts w:hint="eastAsia" w:ascii="仿宋_GB2312"/>
        </w:rPr>
        <w:t xml:space="preserve">  市城市管理部门应当建立户外广告设施、牌匾标识和标语宣传品设置管理综合服务信息系统（以下简称“户外广告设施综合服务信息系统”），对</w:t>
      </w:r>
      <w:r>
        <w:rPr>
          <w:rFonts w:hint="eastAsia" w:ascii="仿宋_GB2312"/>
          <w:lang w:val="en-US" w:eastAsia="zh-CN"/>
        </w:rPr>
        <w:t>设施规划、</w:t>
      </w:r>
      <w:r>
        <w:rPr>
          <w:rFonts w:hint="eastAsia" w:ascii="仿宋_GB2312"/>
        </w:rPr>
        <w:t>设施设置、巡查维护、违规治理等实行动态管理，向社会提供信息服务，并与</w:t>
      </w:r>
      <w:r>
        <w:rPr>
          <w:rFonts w:hint="eastAsia" w:ascii="仿宋_GB2312"/>
          <w:lang w:val="en-US" w:eastAsia="zh-CN"/>
        </w:rPr>
        <w:t>教育、</w:t>
      </w:r>
      <w:r>
        <w:rPr>
          <w:rFonts w:hint="eastAsia" w:ascii="仿宋_GB2312"/>
        </w:rPr>
        <w:t>规划自然资源、住房城乡建设、交通、市场监督管理、商务、</w:t>
      </w:r>
      <w:r>
        <w:rPr>
          <w:rFonts w:hint="eastAsia" w:ascii="仿宋_GB2312"/>
          <w:lang w:val="en-US" w:eastAsia="zh-CN"/>
        </w:rPr>
        <w:t>应急管理、外事、</w:t>
      </w:r>
      <w:r>
        <w:rPr>
          <w:rFonts w:hint="eastAsia" w:ascii="仿宋_GB2312"/>
        </w:rPr>
        <w:t>城管综合执法、公安交管等部门共享信息。</w:t>
      </w:r>
    </w:p>
    <w:p>
      <w:pPr>
        <w:ind w:firstLine="643" w:firstLineChars="200"/>
        <w:rPr>
          <w:rFonts w:ascii="仿宋_GB2312"/>
        </w:rPr>
      </w:pPr>
      <w:r>
        <w:rPr>
          <w:rFonts w:hint="eastAsia" w:ascii="仿宋_GB2312"/>
          <w:b/>
          <w:bCs/>
        </w:rPr>
        <w:t>第八条（行业协会）</w:t>
      </w:r>
      <w:r>
        <w:rPr>
          <w:rFonts w:hint="eastAsia" w:ascii="仿宋_GB2312"/>
        </w:rPr>
        <w:t xml:space="preserve">  涉及户外广告设施、牌匾标识和标语宣传品设置的相关协会、商会等社会组织应当加强行业自律，宣传培训国家和本市相关法律、法规、规章和规划、标准、规范，引导会员依法开展经营活动，提高户外广告设施、牌匾标识和标语宣传品的</w:t>
      </w:r>
      <w:r>
        <w:rPr>
          <w:rFonts w:hint="eastAsia" w:ascii="仿宋_GB2312"/>
          <w:lang w:val="en-US" w:eastAsia="zh-CN"/>
        </w:rPr>
        <w:t>设计</w:t>
      </w:r>
      <w:r>
        <w:rPr>
          <w:rFonts w:hint="eastAsia" w:ascii="仿宋_GB2312"/>
        </w:rPr>
        <w:t>水平。</w:t>
      </w:r>
    </w:p>
    <w:p>
      <w:pPr>
        <w:ind w:firstLine="643" w:firstLineChars="200"/>
      </w:pPr>
      <w:r>
        <w:rPr>
          <w:rFonts w:hint="eastAsia" w:ascii="仿宋_GB2312"/>
          <w:b/>
          <w:bCs/>
        </w:rPr>
        <w:t>第九条（宣传培训）</w:t>
      </w:r>
      <w:r>
        <w:rPr>
          <w:rFonts w:hint="eastAsia"/>
        </w:rPr>
        <w:t xml:space="preserve">  市、区城市管理部门和街道办事处、乡镇人民政府应当采取多种方式向社会公众宣传户外广告设施、牌匾标识和标语宣传品</w:t>
      </w:r>
      <w:r>
        <w:rPr>
          <w:rFonts w:hint="eastAsia"/>
          <w:lang w:val="en-US" w:eastAsia="zh-CN"/>
        </w:rPr>
        <w:t>设置</w:t>
      </w:r>
      <w:r>
        <w:rPr>
          <w:rFonts w:hint="eastAsia"/>
        </w:rPr>
        <w:t>管理要求，并组织责任规划师、小巷管家、网格</w:t>
      </w:r>
      <w:r>
        <w:rPr>
          <w:rFonts w:hint="eastAsia"/>
          <w:lang w:val="en-US" w:eastAsia="zh-CN"/>
        </w:rPr>
        <w:t>监督</w:t>
      </w:r>
      <w:r>
        <w:rPr>
          <w:rFonts w:hint="eastAsia"/>
        </w:rPr>
        <w:t>员等进行培训，充分发挥其服务作用，指导、帮助生产经营单位做好设施设置及日常维护工作。</w:t>
      </w:r>
    </w:p>
    <w:p>
      <w:pPr>
        <w:ind w:firstLine="640" w:firstLineChars="200"/>
        <w:rPr>
          <w:rFonts w:ascii="仿宋_GB2312"/>
        </w:rPr>
      </w:pPr>
    </w:p>
    <w:p>
      <w:pPr>
        <w:jc w:val="center"/>
        <w:rPr>
          <w:rFonts w:ascii="仿宋_GB2312"/>
          <w:b/>
          <w:bCs/>
        </w:rPr>
      </w:pPr>
      <w:r>
        <w:rPr>
          <w:rFonts w:hint="eastAsia" w:ascii="黑体" w:hAnsi="黑体" w:eastAsia="黑体" w:cs="黑体"/>
        </w:rPr>
        <w:t>第二章  户外广告设施设置</w:t>
      </w:r>
    </w:p>
    <w:p>
      <w:pPr>
        <w:ind w:firstLine="643" w:firstLineChars="200"/>
        <w:rPr>
          <w:rFonts w:ascii="仿宋_GB2312"/>
        </w:rPr>
      </w:pPr>
      <w:r>
        <w:rPr>
          <w:rFonts w:hint="eastAsia" w:ascii="仿宋_GB2312"/>
          <w:b/>
          <w:bCs/>
        </w:rPr>
        <w:t>第十条（专</w:t>
      </w:r>
      <w:r>
        <w:rPr>
          <w:rFonts w:hint="eastAsia" w:ascii="仿宋_GB2312"/>
          <w:b/>
          <w:bCs/>
          <w:lang w:val="en-US" w:eastAsia="zh-CN"/>
        </w:rPr>
        <w:t>项</w:t>
      </w:r>
      <w:r>
        <w:rPr>
          <w:rFonts w:hint="eastAsia" w:ascii="仿宋_GB2312"/>
          <w:b/>
          <w:bCs/>
        </w:rPr>
        <w:t>规划）</w:t>
      </w:r>
      <w:r>
        <w:rPr>
          <w:rFonts w:hint="eastAsia" w:ascii="仿宋_GB2312"/>
        </w:rPr>
        <w:t xml:space="preserve">  市城市管理部门应当组织编制市户外广告设施设置</w:t>
      </w:r>
      <w:r>
        <w:rPr>
          <w:rFonts w:hint="eastAsia" w:ascii="仿宋_GB2312"/>
          <w:lang w:val="en-US" w:eastAsia="zh-CN"/>
        </w:rPr>
        <w:t>专项</w:t>
      </w:r>
      <w:r>
        <w:rPr>
          <w:rFonts w:hint="eastAsia" w:ascii="仿宋_GB2312"/>
        </w:rPr>
        <w:t>规划，</w:t>
      </w:r>
      <w:r>
        <w:rPr>
          <w:rFonts w:hint="eastAsia" w:ascii="仿宋_GB2312"/>
          <w:lang w:val="en-US" w:eastAsia="zh-CN"/>
        </w:rPr>
        <w:t>经</w:t>
      </w:r>
      <w:r>
        <w:rPr>
          <w:rFonts w:hint="eastAsia" w:ascii="仿宋_GB2312"/>
        </w:rPr>
        <w:t>市规划自然资源</w:t>
      </w:r>
      <w:r>
        <w:rPr>
          <w:rFonts w:hint="eastAsia" w:ascii="仿宋_GB2312"/>
          <w:lang w:val="en-US" w:eastAsia="zh-CN"/>
        </w:rPr>
        <w:t>管理</w:t>
      </w:r>
      <w:r>
        <w:rPr>
          <w:rFonts w:hint="eastAsia" w:ascii="仿宋_GB2312"/>
        </w:rPr>
        <w:t>部门组织审查</w:t>
      </w:r>
      <w:r>
        <w:rPr>
          <w:rFonts w:hint="eastAsia" w:ascii="仿宋_GB2312"/>
          <w:lang w:eastAsia="zh-CN"/>
        </w:rPr>
        <w:t>并</w:t>
      </w:r>
      <w:r>
        <w:rPr>
          <w:rFonts w:hint="eastAsia" w:ascii="仿宋_GB2312"/>
        </w:rPr>
        <w:t>报市人民政府批准后实施。</w:t>
      </w:r>
    </w:p>
    <w:p>
      <w:pPr>
        <w:ind w:firstLine="640" w:firstLineChars="200"/>
        <w:rPr>
          <w:rFonts w:ascii="仿宋_GB2312"/>
        </w:rPr>
      </w:pPr>
      <w:r>
        <w:rPr>
          <w:rFonts w:hint="eastAsia" w:ascii="仿宋_GB2312"/>
        </w:rPr>
        <w:t>市户外广告设施设置</w:t>
      </w:r>
      <w:r>
        <w:rPr>
          <w:rFonts w:hint="eastAsia" w:ascii="仿宋_GB2312"/>
          <w:lang w:val="en-US" w:eastAsia="zh-CN"/>
        </w:rPr>
        <w:t>专项</w:t>
      </w:r>
      <w:r>
        <w:rPr>
          <w:rFonts w:hint="eastAsia" w:ascii="仿宋_GB2312"/>
        </w:rPr>
        <w:t>规划应当根据城市总体规划和不同区域的功能、风貌特点及用地类型，</w:t>
      </w:r>
      <w:r>
        <w:rPr>
          <w:rFonts w:hint="eastAsia" w:ascii="仿宋_GB2312"/>
          <w:lang w:val="en-US" w:eastAsia="zh-CN"/>
        </w:rPr>
        <w:t>明确</w:t>
      </w:r>
      <w:r>
        <w:rPr>
          <w:rFonts w:hint="eastAsia" w:ascii="仿宋_GB2312"/>
        </w:rPr>
        <w:t>商业户外广告设施禁止设置区域、严格限制区域</w:t>
      </w:r>
      <w:r>
        <w:rPr>
          <w:rFonts w:hint="eastAsia" w:ascii="仿宋_GB2312"/>
          <w:lang w:eastAsia="zh-CN"/>
        </w:rPr>
        <w:t>、</w:t>
      </w:r>
      <w:r>
        <w:rPr>
          <w:rFonts w:hint="eastAsia" w:ascii="仿宋_GB2312"/>
        </w:rPr>
        <w:t>一般设置区域</w:t>
      </w:r>
      <w:r>
        <w:rPr>
          <w:rFonts w:hint="eastAsia" w:ascii="仿宋_GB2312"/>
          <w:lang w:val="en-US" w:eastAsia="zh-CN"/>
        </w:rPr>
        <w:t>的划分标准和</w:t>
      </w:r>
      <w:r>
        <w:rPr>
          <w:rFonts w:hint="eastAsia" w:ascii="仿宋_GB2312"/>
        </w:rPr>
        <w:t>公益户外广告设施</w:t>
      </w:r>
      <w:r>
        <w:rPr>
          <w:rFonts w:hint="eastAsia" w:ascii="仿宋_GB2312"/>
          <w:lang w:val="en-US" w:eastAsia="zh-CN"/>
        </w:rPr>
        <w:t>布局</w:t>
      </w:r>
      <w:r>
        <w:rPr>
          <w:rFonts w:hint="eastAsia" w:ascii="仿宋_GB2312"/>
        </w:rPr>
        <w:t>要求，</w:t>
      </w:r>
      <w:r>
        <w:rPr>
          <w:rFonts w:hint="eastAsia" w:ascii="仿宋_GB2312"/>
          <w:lang w:val="en-US" w:eastAsia="zh-CN"/>
        </w:rPr>
        <w:t>确定</w:t>
      </w:r>
      <w:r>
        <w:rPr>
          <w:rFonts w:hint="eastAsia" w:ascii="仿宋_GB2312"/>
        </w:rPr>
        <w:t>户外广告设施总量、类型以及设置密度、面积大小、照明亮度等规划指标。</w:t>
      </w:r>
    </w:p>
    <w:p>
      <w:pPr>
        <w:ind w:firstLine="643" w:firstLineChars="200"/>
        <w:rPr>
          <w:rFonts w:ascii="仿宋_GB2312"/>
        </w:rPr>
      </w:pPr>
      <w:r>
        <w:rPr>
          <w:rFonts w:hint="eastAsia" w:ascii="仿宋_GB2312"/>
          <w:b/>
          <w:bCs/>
        </w:rPr>
        <w:t>第十一条（编制要求</w:t>
      </w:r>
      <w:r>
        <w:rPr>
          <w:rFonts w:hint="eastAsia" w:ascii="仿宋_GB2312"/>
        </w:rPr>
        <w:t>）  市城市管理部门组织编制市户外广告设施设置</w:t>
      </w:r>
      <w:r>
        <w:rPr>
          <w:rFonts w:hint="eastAsia" w:ascii="仿宋_GB2312"/>
          <w:lang w:val="en-US" w:eastAsia="zh-CN"/>
        </w:rPr>
        <w:t>专项</w:t>
      </w:r>
      <w:r>
        <w:rPr>
          <w:rFonts w:hint="eastAsia" w:ascii="仿宋_GB2312"/>
        </w:rPr>
        <w:t>规划，应当向社会公示，征求公众意见，公示时间不少于30日，并采取论证会、座谈会等形式听取人大代表、政协委员、相关行业协会和有关专家的意见。</w:t>
      </w:r>
    </w:p>
    <w:p>
      <w:pPr>
        <w:ind w:firstLine="643" w:firstLineChars="200"/>
        <w:rPr>
          <w:szCs w:val="28"/>
        </w:rPr>
      </w:pPr>
      <w:r>
        <w:rPr>
          <w:rFonts w:hint="eastAsia" w:ascii="仿宋_GB2312"/>
          <w:b/>
          <w:bCs/>
        </w:rPr>
        <w:t>第十二条（街区规划）</w:t>
      </w:r>
      <w:r>
        <w:rPr>
          <w:rFonts w:hint="eastAsia"/>
          <w:szCs w:val="28"/>
        </w:rPr>
        <w:t xml:space="preserve">  区城市管理部门应当组织街道办事处、乡镇人民政府编制街区户外广告设施设置规划</w:t>
      </w:r>
      <w:r>
        <w:rPr>
          <w:rFonts w:hint="eastAsia"/>
          <w:szCs w:val="28"/>
          <w:lang w:eastAsia="zh-CN"/>
        </w:rPr>
        <w:t>，</w:t>
      </w:r>
      <w:r>
        <w:rPr>
          <w:rFonts w:hint="eastAsia"/>
          <w:szCs w:val="28"/>
        </w:rPr>
        <w:t>广泛听取</w:t>
      </w:r>
      <w:r>
        <w:rPr>
          <w:rFonts w:hint="eastAsia"/>
          <w:szCs w:val="28"/>
          <w:lang w:val="en-US" w:eastAsia="zh-CN"/>
        </w:rPr>
        <w:t>各</w:t>
      </w:r>
      <w:r>
        <w:rPr>
          <w:rFonts w:hint="eastAsia"/>
          <w:szCs w:val="28"/>
        </w:rPr>
        <w:t>相关部门、责任规划师、专家和管理对象的意见，</w:t>
      </w:r>
      <w:r>
        <w:rPr>
          <w:rFonts w:hint="eastAsia"/>
          <w:szCs w:val="28"/>
          <w:lang w:val="en-US" w:eastAsia="zh-CN"/>
        </w:rPr>
        <w:t>并</w:t>
      </w:r>
      <w:r>
        <w:rPr>
          <w:rFonts w:hint="eastAsia"/>
          <w:szCs w:val="28"/>
        </w:rPr>
        <w:t>向社会公示，公示期不少于</w:t>
      </w:r>
      <w:r>
        <w:rPr>
          <w:rFonts w:hint="eastAsia"/>
          <w:szCs w:val="28"/>
          <w:lang w:val="en-US" w:eastAsia="zh-CN"/>
        </w:rPr>
        <w:t>3</w:t>
      </w:r>
      <w:r>
        <w:rPr>
          <w:rFonts w:hint="eastAsia"/>
          <w:szCs w:val="28"/>
        </w:rPr>
        <w:t>0日。</w:t>
      </w:r>
    </w:p>
    <w:p>
      <w:pPr>
        <w:ind w:firstLine="640" w:firstLineChars="200"/>
        <w:rPr>
          <w:rFonts w:hint="eastAsia" w:ascii="仿宋_GB2312"/>
        </w:rPr>
      </w:pPr>
      <w:r>
        <w:rPr>
          <w:rFonts w:hint="eastAsia"/>
          <w:szCs w:val="28"/>
        </w:rPr>
        <w:t>街区户外广告设施设置规划</w:t>
      </w:r>
      <w:r>
        <w:rPr>
          <w:rFonts w:hint="eastAsia" w:ascii="仿宋_GB2312"/>
        </w:rPr>
        <w:t>应当根据街区层面控制性详细规划，按照市户外广告设施设置</w:t>
      </w:r>
      <w:r>
        <w:rPr>
          <w:rFonts w:hint="eastAsia" w:ascii="仿宋_GB2312"/>
          <w:lang w:val="en-US" w:eastAsia="zh-CN"/>
        </w:rPr>
        <w:t>专项</w:t>
      </w:r>
      <w:r>
        <w:rPr>
          <w:rFonts w:hint="eastAsia" w:ascii="仿宋_GB2312"/>
        </w:rPr>
        <w:t>规划，细化街区内商业户外广告设施的禁止设置区域、严格限制区域和一般设置区域，明确公益户外广告设施布局，确定户外广告</w:t>
      </w:r>
      <w:r>
        <w:rPr>
          <w:rFonts w:hint="eastAsia" w:ascii="仿宋_GB2312"/>
          <w:lang w:val="en-US" w:eastAsia="zh-CN"/>
        </w:rPr>
        <w:t>设施的</w:t>
      </w:r>
      <w:r>
        <w:rPr>
          <w:rFonts w:hint="eastAsia" w:ascii="仿宋_GB2312"/>
        </w:rPr>
        <w:t>设置地块、面积上限、</w:t>
      </w:r>
      <w:r>
        <w:rPr>
          <w:rFonts w:hint="eastAsia" w:ascii="仿宋_GB2312"/>
          <w:lang w:val="en-US" w:eastAsia="zh-CN"/>
        </w:rPr>
        <w:t>设置密度、</w:t>
      </w:r>
      <w:r>
        <w:rPr>
          <w:rFonts w:hint="eastAsia" w:ascii="仿宋_GB2312"/>
        </w:rPr>
        <w:t>风貌要求等规划内容。</w:t>
      </w:r>
    </w:p>
    <w:p>
      <w:pPr>
        <w:ind w:firstLine="643" w:firstLineChars="200"/>
        <w:rPr>
          <w:rFonts w:ascii="仿宋_GB2312"/>
          <w:u w:val="single"/>
        </w:rPr>
      </w:pPr>
      <w:r>
        <w:rPr>
          <w:rFonts w:hint="eastAsia" w:ascii="仿宋_GB2312"/>
          <w:b/>
          <w:bCs/>
        </w:rPr>
        <w:t>第十三条（街区规划编制要求）</w:t>
      </w:r>
      <w:r>
        <w:rPr>
          <w:rFonts w:hint="eastAsia"/>
          <w:szCs w:val="28"/>
        </w:rPr>
        <w:t xml:space="preserve">  </w:t>
      </w:r>
      <w:r>
        <w:rPr>
          <w:rFonts w:hint="eastAsia" w:ascii="仿宋_GB2312"/>
        </w:rPr>
        <w:t>首都功能核心区、城市副中心、首都功能核心区以外中心城区</w:t>
      </w:r>
      <w:r>
        <w:rPr>
          <w:rFonts w:hint="eastAsia"/>
        </w:rPr>
        <w:t>以及市人民政府确定的其他重点地区和道路</w:t>
      </w:r>
      <w:r>
        <w:rPr>
          <w:rFonts w:hint="eastAsia" w:ascii="仿宋_GB2312"/>
        </w:rPr>
        <w:t>的街区户外广告设施设置规划，经区人民政府审核并报市城市管理部门</w:t>
      </w:r>
      <w:r>
        <w:rPr>
          <w:rFonts w:hint="eastAsia" w:ascii="仿宋_GB2312"/>
          <w:lang w:val="en-US" w:eastAsia="zh-CN"/>
        </w:rPr>
        <w:t>组织审查</w:t>
      </w:r>
      <w:r>
        <w:rPr>
          <w:rFonts w:hint="eastAsia" w:ascii="仿宋_GB2312"/>
        </w:rPr>
        <w:t>后，由区人民政府公布实施；市经济技术开发区、</w:t>
      </w:r>
      <w:r>
        <w:rPr>
          <w:rFonts w:hint="eastAsia" w:ascii="仿宋_GB2312"/>
          <w:lang w:eastAsia="zh-CN"/>
        </w:rPr>
        <w:t>火车站</w:t>
      </w:r>
      <w:r>
        <w:rPr>
          <w:rFonts w:hint="eastAsia" w:ascii="仿宋_GB2312"/>
        </w:rPr>
        <w:t>区</w:t>
      </w:r>
      <w:r>
        <w:rPr>
          <w:rFonts w:hint="eastAsia" w:ascii="仿宋_GB2312"/>
          <w:lang w:eastAsia="zh-CN"/>
        </w:rPr>
        <w:t>域</w:t>
      </w:r>
      <w:r>
        <w:rPr>
          <w:rFonts w:hint="eastAsia" w:ascii="仿宋_GB2312"/>
        </w:rPr>
        <w:t>的街区户外广告设施设置规划，</w:t>
      </w:r>
      <w:r>
        <w:rPr>
          <w:rFonts w:hint="eastAsia" w:ascii="仿宋_GB2312"/>
          <w:lang w:val="en-US" w:eastAsia="zh-CN"/>
        </w:rPr>
        <w:t>由相关市政府派出机构组织编制，</w:t>
      </w:r>
      <w:r>
        <w:rPr>
          <w:rFonts w:hint="eastAsia" w:ascii="仿宋_GB2312"/>
        </w:rPr>
        <w:t>经市城市管理部门</w:t>
      </w:r>
      <w:r>
        <w:rPr>
          <w:rFonts w:hint="eastAsia" w:ascii="仿宋_GB2312"/>
          <w:lang w:val="en-US" w:eastAsia="zh-CN"/>
        </w:rPr>
        <w:t>组织审查</w:t>
      </w:r>
      <w:r>
        <w:rPr>
          <w:rFonts w:hint="eastAsia" w:ascii="仿宋_GB2312"/>
        </w:rPr>
        <w:t>后，报市人民政府批准并公布实施。</w:t>
      </w:r>
    </w:p>
    <w:p>
      <w:pPr>
        <w:ind w:firstLine="640" w:firstLineChars="200"/>
        <w:rPr>
          <w:rFonts w:hint="eastAsia" w:ascii="仿宋_GB2312"/>
        </w:rPr>
      </w:pPr>
      <w:r>
        <w:rPr>
          <w:rFonts w:hint="eastAsia" w:ascii="仿宋_GB2312"/>
        </w:rPr>
        <w:t>其他街区户外广告设施设置规划，经区人民政府批准后公布实施，并报送市城市管理部门备案；街区户外广告设施设置规划违反相关法律、法规和市户外广告设施设置专业规划的内容，市人民政府有权予以纠正或者撤销。</w:t>
      </w:r>
    </w:p>
    <w:p>
      <w:pPr>
        <w:ind w:firstLine="640" w:firstLineChars="200"/>
        <w:rPr>
          <w:shd w:val="clear" w:color="FFFFFF" w:fill="D9D9D9"/>
        </w:rPr>
      </w:pPr>
      <w:r>
        <w:rPr>
          <w:rFonts w:hint="eastAsia"/>
          <w:lang w:eastAsia="zh-CN"/>
        </w:rPr>
        <w:t>长安街</w:t>
      </w:r>
      <w:r>
        <w:rPr>
          <w:rFonts w:hint="eastAsia"/>
          <w:lang w:val="en-US" w:eastAsia="zh-CN"/>
        </w:rPr>
        <w:t>及其</w:t>
      </w:r>
      <w:r>
        <w:rPr>
          <w:rFonts w:hint="eastAsia"/>
          <w:lang w:eastAsia="zh-CN"/>
        </w:rPr>
        <w:t>延长线、</w:t>
      </w:r>
      <w:r>
        <w:rPr>
          <w:rFonts w:hint="eastAsia"/>
        </w:rPr>
        <w:t>高</w:t>
      </w:r>
      <w:r>
        <w:rPr>
          <w:rFonts w:hint="eastAsia"/>
          <w:lang w:eastAsia="zh-CN"/>
        </w:rPr>
        <w:t>（快）</w:t>
      </w:r>
      <w:r>
        <w:rPr>
          <w:rFonts w:hint="eastAsia"/>
        </w:rPr>
        <w:t>速公路、环路沿线</w:t>
      </w:r>
      <w:r>
        <w:rPr>
          <w:rFonts w:hint="eastAsia"/>
          <w:lang w:eastAsia="zh-CN"/>
        </w:rPr>
        <w:t>及机场区域</w:t>
      </w:r>
      <w:r>
        <w:rPr>
          <w:rFonts w:hint="eastAsia"/>
        </w:rPr>
        <w:t>的户外广告设施设置规划由市城市管理部门组织编制，报市人民政府批准后</w:t>
      </w:r>
      <w:r>
        <w:rPr>
          <w:rFonts w:hint="eastAsia"/>
          <w:lang w:val="en-US" w:eastAsia="zh-CN"/>
        </w:rPr>
        <w:t>公布</w:t>
      </w:r>
      <w:r>
        <w:rPr>
          <w:rFonts w:hint="eastAsia"/>
        </w:rPr>
        <w:t>实施。</w:t>
      </w:r>
    </w:p>
    <w:p>
      <w:pPr>
        <w:ind w:firstLine="643" w:firstLineChars="200"/>
        <w:rPr>
          <w:rFonts w:ascii="仿宋_GB2312"/>
        </w:rPr>
      </w:pPr>
      <w:r>
        <w:rPr>
          <w:rFonts w:hint="eastAsia" w:ascii="仿宋_GB2312"/>
          <w:b/>
          <w:bCs/>
        </w:rPr>
        <w:t>第十</w:t>
      </w:r>
      <w:r>
        <w:rPr>
          <w:rFonts w:hint="eastAsia" w:ascii="仿宋_GB2312"/>
          <w:b/>
          <w:bCs/>
          <w:lang w:val="en-US" w:eastAsia="zh-CN"/>
        </w:rPr>
        <w:t>四</w:t>
      </w:r>
      <w:r>
        <w:rPr>
          <w:rFonts w:hint="eastAsia" w:ascii="仿宋_GB2312"/>
          <w:b/>
          <w:bCs/>
        </w:rPr>
        <w:t>条（禁设区域）</w:t>
      </w:r>
      <w:r>
        <w:rPr>
          <w:rFonts w:hint="eastAsia" w:ascii="仿宋_GB2312"/>
        </w:rPr>
        <w:t xml:space="preserve">  下列</w:t>
      </w:r>
      <w:r>
        <w:rPr>
          <w:rFonts w:hint="eastAsia" w:ascii="仿宋_GB2312"/>
          <w:lang w:val="en-US" w:eastAsia="zh-CN"/>
        </w:rPr>
        <w:t>类型的区域禁止</w:t>
      </w:r>
      <w:r>
        <w:rPr>
          <w:rFonts w:hint="eastAsia" w:ascii="仿宋_GB2312"/>
        </w:rPr>
        <w:t>设置商业户外广告设施</w:t>
      </w:r>
      <w:r>
        <w:rPr>
          <w:rFonts w:hint="eastAsia" w:ascii="仿宋_GB2312"/>
          <w:lang w:eastAsia="zh-CN"/>
        </w:rPr>
        <w:t>，</w:t>
      </w:r>
      <w:r>
        <w:rPr>
          <w:rFonts w:hint="eastAsia" w:ascii="仿宋_GB2312"/>
          <w:lang w:val="en-US" w:eastAsia="zh-CN"/>
        </w:rPr>
        <w:t>具体区域由城市管理部门在户外广告设施设置规划中予以明确</w:t>
      </w:r>
      <w:r>
        <w:rPr>
          <w:rFonts w:hint="eastAsia" w:ascii="仿宋_GB2312"/>
        </w:rPr>
        <w:t>：</w:t>
      </w:r>
    </w:p>
    <w:p>
      <w:pPr>
        <w:ind w:firstLine="640" w:firstLineChars="200"/>
        <w:rPr>
          <w:rFonts w:hint="eastAsia"/>
          <w:szCs w:val="28"/>
          <w:lang w:eastAsia="zh-CN"/>
        </w:rPr>
      </w:pPr>
      <w:r>
        <w:rPr>
          <w:rFonts w:hint="eastAsia" w:ascii="仿宋_GB2312"/>
          <w:color w:val="auto"/>
          <w:sz w:val="32"/>
          <w:highlight w:val="none"/>
          <w:shd w:val="clear" w:color="auto" w:fill="auto"/>
          <w:lang w:val="en-US" w:eastAsia="zh-CN"/>
        </w:rPr>
        <w:t>（一）</w:t>
      </w:r>
      <w:r>
        <w:rPr>
          <w:rFonts w:hint="eastAsia"/>
          <w:szCs w:val="28"/>
        </w:rPr>
        <w:t>天安门广场及广场东、西两侧各100米范围内</w:t>
      </w:r>
      <w:r>
        <w:rPr>
          <w:rFonts w:hint="eastAsia"/>
          <w:szCs w:val="28"/>
          <w:lang w:eastAsia="zh-CN"/>
        </w:rPr>
        <w:t>、</w:t>
      </w:r>
      <w:r>
        <w:rPr>
          <w:rFonts w:hint="eastAsia"/>
          <w:szCs w:val="28"/>
        </w:rPr>
        <w:t>中南海办公区</w:t>
      </w:r>
      <w:r>
        <w:rPr>
          <w:rFonts w:hint="eastAsia"/>
          <w:szCs w:val="28"/>
          <w:lang w:eastAsia="zh-CN"/>
        </w:rPr>
        <w:t>及故宫周边；</w:t>
      </w:r>
    </w:p>
    <w:p>
      <w:pPr>
        <w:ind w:firstLine="640" w:firstLineChars="200"/>
        <w:rPr>
          <w:rFonts w:hint="eastAsia" w:ascii="仿宋_GB2312" w:hAnsi="宋体"/>
          <w:sz w:val="32"/>
          <w:szCs w:val="32"/>
          <w:lang w:val="en-US" w:eastAsia="zh-CN"/>
        </w:rPr>
      </w:pPr>
      <w:r>
        <w:rPr>
          <w:rFonts w:hint="eastAsia"/>
          <w:szCs w:val="28"/>
          <w:lang w:eastAsia="zh-CN"/>
        </w:rPr>
        <w:t>（二）</w:t>
      </w:r>
      <w:r>
        <w:rPr>
          <w:rFonts w:hint="eastAsia"/>
          <w:szCs w:val="28"/>
        </w:rPr>
        <w:t>长安街沿线</w:t>
      </w:r>
      <w:r>
        <w:rPr>
          <w:rFonts w:hint="eastAsia"/>
          <w:szCs w:val="28"/>
          <w:lang w:eastAsia="zh-CN"/>
        </w:rPr>
        <w:t>及其部分延长线</w:t>
      </w:r>
      <w:r>
        <w:rPr>
          <w:rFonts w:hint="eastAsia"/>
          <w:szCs w:val="28"/>
        </w:rPr>
        <w:t>（</w:t>
      </w:r>
      <w:r>
        <w:rPr>
          <w:rFonts w:hint="eastAsia"/>
          <w:szCs w:val="28"/>
          <w:lang w:eastAsia="zh-CN"/>
        </w:rPr>
        <w:t>即东起国贸桥西至新兴</w:t>
      </w:r>
      <w:r>
        <w:rPr>
          <w:rFonts w:hint="eastAsia"/>
          <w:szCs w:val="28"/>
        </w:rPr>
        <w:t>桥</w:t>
      </w:r>
      <w:r>
        <w:rPr>
          <w:rFonts w:hint="eastAsia"/>
          <w:szCs w:val="28"/>
          <w:lang w:eastAsia="zh-CN"/>
        </w:rPr>
        <w:t>路段</w:t>
      </w:r>
      <w:r>
        <w:rPr>
          <w:rFonts w:hint="eastAsia"/>
          <w:szCs w:val="28"/>
        </w:rPr>
        <w:t>）道路</w:t>
      </w:r>
      <w:r>
        <w:rPr>
          <w:rFonts w:hint="eastAsia"/>
          <w:szCs w:val="28"/>
          <w:lang w:eastAsia="zh-CN"/>
        </w:rPr>
        <w:t>两侧</w:t>
      </w:r>
      <w:r>
        <w:rPr>
          <w:rFonts w:hint="eastAsia"/>
          <w:szCs w:val="28"/>
          <w:lang w:val="en-US" w:eastAsia="zh-CN"/>
        </w:rPr>
        <w:t>100米范围内</w:t>
      </w:r>
      <w:r>
        <w:rPr>
          <w:rFonts w:hint="eastAsia" w:ascii="仿宋_GB2312" w:hAnsi="宋体"/>
          <w:sz w:val="32"/>
          <w:szCs w:val="32"/>
          <w:lang w:val="en-US" w:eastAsia="zh-CN"/>
        </w:rPr>
        <w:t>；</w:t>
      </w:r>
    </w:p>
    <w:p>
      <w:pPr>
        <w:ind w:firstLine="640" w:firstLineChars="200"/>
      </w:pPr>
      <w:r>
        <w:rPr>
          <w:rFonts w:hint="eastAsia"/>
          <w:szCs w:val="28"/>
          <w:lang w:eastAsia="zh-CN"/>
        </w:rPr>
        <w:t>（三）</w:t>
      </w:r>
      <w:r>
        <w:rPr>
          <w:rFonts w:hint="eastAsia"/>
          <w:szCs w:val="28"/>
        </w:rPr>
        <w:t>钓鱼台国宾馆</w:t>
      </w:r>
      <w:r>
        <w:rPr>
          <w:rFonts w:hint="eastAsia"/>
          <w:szCs w:val="28"/>
          <w:lang w:eastAsia="zh-CN"/>
        </w:rPr>
        <w:t>周边、</w:t>
      </w:r>
      <w:r>
        <w:rPr>
          <w:rFonts w:hint="eastAsia"/>
          <w:szCs w:val="28"/>
          <w:lang w:val="en-US" w:eastAsia="zh-CN"/>
        </w:rPr>
        <w:t>奥林匹克公园中心区</w:t>
      </w:r>
      <w:r>
        <w:rPr>
          <w:rFonts w:hint="eastAsia" w:ascii="仿宋_GB2312"/>
          <w:lang w:val="en-US" w:eastAsia="zh-CN"/>
        </w:rPr>
        <w:t>及其他</w:t>
      </w:r>
      <w:r>
        <w:rPr>
          <w:rFonts w:hint="eastAsia"/>
          <w:szCs w:val="28"/>
        </w:rPr>
        <w:t>举办</w:t>
      </w:r>
      <w:r>
        <w:rPr>
          <w:rFonts w:hint="eastAsia"/>
        </w:rPr>
        <w:t>国家</w:t>
      </w:r>
      <w:r>
        <w:rPr>
          <w:rFonts w:hint="eastAsia"/>
          <w:szCs w:val="28"/>
        </w:rPr>
        <w:t>政治、外交</w:t>
      </w:r>
      <w:r>
        <w:rPr>
          <w:rFonts w:hint="eastAsia"/>
          <w:szCs w:val="28"/>
          <w:lang w:val="en-US" w:eastAsia="zh-CN"/>
        </w:rPr>
        <w:t>等</w:t>
      </w:r>
      <w:r>
        <w:rPr>
          <w:rFonts w:hint="eastAsia"/>
          <w:szCs w:val="28"/>
        </w:rPr>
        <w:t>重大活动</w:t>
      </w:r>
      <w:r>
        <w:rPr>
          <w:rFonts w:hint="eastAsia"/>
          <w:lang w:val="en-US" w:eastAsia="zh-CN"/>
        </w:rPr>
        <w:t>的</w:t>
      </w:r>
      <w:r>
        <w:rPr>
          <w:rFonts w:hint="eastAsia"/>
        </w:rPr>
        <w:t>场所及控制地带</w:t>
      </w:r>
      <w:r>
        <w:rPr>
          <w:rFonts w:hint="eastAsia"/>
          <w:lang w:eastAsia="zh-CN"/>
        </w:rPr>
        <w:t>；</w:t>
      </w:r>
    </w:p>
    <w:p>
      <w:pPr>
        <w:ind w:firstLine="640" w:firstLineChars="200"/>
      </w:pPr>
      <w:r>
        <w:rPr>
          <w:rFonts w:hint="eastAsia"/>
        </w:rPr>
        <w:t>（</w:t>
      </w:r>
      <w:r>
        <w:rPr>
          <w:rFonts w:hint="eastAsia"/>
          <w:lang w:val="en-US" w:eastAsia="zh-CN"/>
        </w:rPr>
        <w:t>四</w:t>
      </w:r>
      <w:r>
        <w:rPr>
          <w:rFonts w:hint="eastAsia"/>
        </w:rPr>
        <w:t>）国家及本市党政机关、外国使（领）馆的独立建筑及控制地带；</w:t>
      </w:r>
    </w:p>
    <w:p>
      <w:pPr>
        <w:ind w:firstLine="640" w:firstLineChars="200"/>
      </w:pPr>
      <w:r>
        <w:rPr>
          <w:rFonts w:hint="eastAsia"/>
        </w:rPr>
        <w:t>（</w:t>
      </w:r>
      <w:r>
        <w:rPr>
          <w:rFonts w:hint="eastAsia"/>
          <w:lang w:val="en-US" w:eastAsia="zh-CN"/>
        </w:rPr>
        <w:t>五</w:t>
      </w:r>
      <w:r>
        <w:rPr>
          <w:rFonts w:hint="eastAsia"/>
        </w:rPr>
        <w:t>）军事机关、军事禁区用地范围；</w:t>
      </w:r>
    </w:p>
    <w:p>
      <w:pPr>
        <w:ind w:firstLine="640" w:firstLineChars="200"/>
      </w:pPr>
      <w:r>
        <w:rPr>
          <w:rFonts w:hint="eastAsia"/>
        </w:rPr>
        <w:t>（</w:t>
      </w:r>
      <w:r>
        <w:rPr>
          <w:rFonts w:hint="eastAsia"/>
          <w:lang w:val="en-US" w:eastAsia="zh-CN"/>
        </w:rPr>
        <w:t>六</w:t>
      </w:r>
      <w:r>
        <w:rPr>
          <w:rFonts w:hint="eastAsia"/>
        </w:rPr>
        <w:t>）河道、湖泊、湿地、水库、风景名胜区、自然保护区的管理范围内；</w:t>
      </w:r>
    </w:p>
    <w:p>
      <w:pPr>
        <w:ind w:firstLine="640" w:firstLineChars="200"/>
      </w:pPr>
      <w:r>
        <w:rPr>
          <w:rFonts w:hint="eastAsia"/>
        </w:rPr>
        <w:t>（</w:t>
      </w:r>
      <w:r>
        <w:rPr>
          <w:rFonts w:hint="eastAsia"/>
          <w:lang w:val="en-US" w:eastAsia="zh-CN"/>
        </w:rPr>
        <w:t>七</w:t>
      </w:r>
      <w:r>
        <w:rPr>
          <w:rFonts w:hint="eastAsia"/>
        </w:rPr>
        <w:t>）文物保护单位、历史建筑的</w:t>
      </w:r>
      <w:r>
        <w:rPr>
          <w:rFonts w:hint="eastAsia"/>
          <w:lang w:val="en-US" w:eastAsia="zh-CN"/>
        </w:rPr>
        <w:t>保护范围</w:t>
      </w:r>
      <w:r>
        <w:rPr>
          <w:rFonts w:hint="eastAsia"/>
        </w:rPr>
        <w:t>；</w:t>
      </w:r>
    </w:p>
    <w:p>
      <w:pPr>
        <w:ind w:firstLine="640" w:firstLineChars="200"/>
      </w:pPr>
      <w:r>
        <w:rPr>
          <w:rFonts w:hint="eastAsia"/>
        </w:rPr>
        <w:t>（</w:t>
      </w:r>
      <w:r>
        <w:rPr>
          <w:rFonts w:hint="eastAsia"/>
          <w:lang w:val="en-US" w:eastAsia="zh-CN"/>
        </w:rPr>
        <w:t>八</w:t>
      </w:r>
      <w:r>
        <w:rPr>
          <w:rFonts w:hint="eastAsia"/>
        </w:rPr>
        <w:t>）学校、幼儿园、医院、宗教活动场所的建筑控制地带；</w:t>
      </w:r>
    </w:p>
    <w:p>
      <w:pPr>
        <w:ind w:firstLine="640" w:firstLineChars="200"/>
        <w:rPr>
          <w:szCs w:val="28"/>
        </w:rPr>
      </w:pPr>
      <w:r>
        <w:rPr>
          <w:rFonts w:hint="eastAsia"/>
        </w:rPr>
        <w:t>（</w:t>
      </w:r>
      <w:r>
        <w:rPr>
          <w:rFonts w:hint="eastAsia"/>
          <w:lang w:val="en-US" w:eastAsia="zh-CN"/>
        </w:rPr>
        <w:t>九</w:t>
      </w:r>
      <w:r>
        <w:rPr>
          <w:rFonts w:hint="eastAsia"/>
        </w:rPr>
        <w:t>）</w:t>
      </w:r>
      <w:r>
        <w:rPr>
          <w:rFonts w:hint="eastAsia"/>
          <w:lang w:val="en-US" w:eastAsia="zh-CN"/>
        </w:rPr>
        <w:t>市人民政府</w:t>
      </w:r>
      <w:r>
        <w:rPr>
          <w:rFonts w:hint="eastAsia"/>
          <w:szCs w:val="28"/>
        </w:rPr>
        <w:t>确定的其他禁止</w:t>
      </w:r>
      <w:r>
        <w:rPr>
          <w:rFonts w:hint="eastAsia"/>
          <w:szCs w:val="28"/>
          <w:lang w:val="en-US" w:eastAsia="zh-CN"/>
        </w:rPr>
        <w:t>商业户外广告设施的重要</w:t>
      </w:r>
      <w:r>
        <w:rPr>
          <w:rFonts w:hint="eastAsia"/>
          <w:szCs w:val="28"/>
        </w:rPr>
        <w:t>区域</w:t>
      </w:r>
      <w:r>
        <w:rPr>
          <w:rFonts w:hint="eastAsia"/>
          <w:szCs w:val="28"/>
          <w:lang w:val="en-US" w:eastAsia="zh-CN"/>
        </w:rPr>
        <w:t>和建筑</w:t>
      </w:r>
      <w:r>
        <w:rPr>
          <w:rFonts w:hint="eastAsia" w:ascii="仿宋" w:hAnsi="仿宋" w:eastAsia="仿宋" w:cs="Calibri"/>
          <w:szCs w:val="32"/>
        </w:rPr>
        <w:t>。</w:t>
      </w:r>
    </w:p>
    <w:p>
      <w:pPr>
        <w:ind w:firstLine="640" w:firstLineChars="200"/>
        <w:rPr>
          <w:szCs w:val="28"/>
        </w:rPr>
      </w:pPr>
      <w:r>
        <w:rPr>
          <w:rFonts w:hint="eastAsia"/>
          <w:szCs w:val="28"/>
          <w:lang w:val="en-US" w:eastAsia="zh-CN"/>
        </w:rPr>
        <w:t>本市</w:t>
      </w:r>
      <w:r>
        <w:rPr>
          <w:rFonts w:hint="eastAsia"/>
          <w:szCs w:val="28"/>
        </w:rPr>
        <w:t>举办重大活动期间，经市人民政府决定，可以在禁止设置区域设置临时户外广告设施；活动结束后立即撤除。</w:t>
      </w:r>
    </w:p>
    <w:p>
      <w:pPr>
        <w:ind w:firstLine="643" w:firstLineChars="200"/>
        <w:rPr>
          <w:szCs w:val="28"/>
        </w:rPr>
      </w:pPr>
      <w:r>
        <w:rPr>
          <w:rFonts w:hint="eastAsia" w:ascii="仿宋_GB2312"/>
          <w:b/>
          <w:bCs/>
        </w:rPr>
        <w:t>第十</w:t>
      </w:r>
      <w:r>
        <w:rPr>
          <w:rFonts w:hint="eastAsia" w:ascii="仿宋_GB2312"/>
          <w:b/>
          <w:bCs/>
          <w:lang w:val="en-US" w:eastAsia="zh-CN"/>
        </w:rPr>
        <w:t>五</w:t>
      </w:r>
      <w:r>
        <w:rPr>
          <w:rFonts w:hint="eastAsia" w:ascii="仿宋_GB2312"/>
          <w:b/>
          <w:bCs/>
        </w:rPr>
        <w:t>条（规划年限）</w:t>
      </w:r>
      <w:r>
        <w:rPr>
          <w:rFonts w:hint="eastAsia"/>
          <w:szCs w:val="28"/>
        </w:rPr>
        <w:t xml:space="preserve">  市户外广告设施设置专业规划的有效期为10年，街区户外广告设施设置专项规划有效期为5年。</w:t>
      </w:r>
    </w:p>
    <w:p>
      <w:pPr>
        <w:ind w:firstLine="640" w:firstLineChars="200"/>
        <w:rPr>
          <w:szCs w:val="28"/>
        </w:rPr>
      </w:pPr>
      <w:r>
        <w:rPr>
          <w:rFonts w:hint="eastAsia"/>
          <w:szCs w:val="28"/>
        </w:rPr>
        <w:t>规划有效期届满前1年，规划编制机关应当组织对规划实施情况进行评估，经评估需要修订的，由编制机关按照规定程序组织修订；经评估不需要修订的，由编制机关按照原程序报同级人民政府批准后可延长有效期不超过5年。</w:t>
      </w:r>
    </w:p>
    <w:p>
      <w:pPr>
        <w:ind w:firstLine="640" w:firstLineChars="200"/>
        <w:rPr>
          <w:szCs w:val="28"/>
        </w:rPr>
      </w:pPr>
      <w:r>
        <w:rPr>
          <w:rFonts w:hint="eastAsia"/>
          <w:szCs w:val="28"/>
        </w:rPr>
        <w:t>有效期内的户外广告设施设置规划不得擅自变更；确需调整的，编制机关应当按照规定的程序重新办理批准手续。</w:t>
      </w:r>
    </w:p>
    <w:p>
      <w:pPr>
        <w:ind w:firstLine="643" w:firstLineChars="200"/>
        <w:rPr>
          <w:szCs w:val="28"/>
        </w:rPr>
      </w:pPr>
      <w:r>
        <w:rPr>
          <w:rFonts w:hint="eastAsia" w:ascii="仿宋_GB2312"/>
          <w:b/>
          <w:bCs/>
        </w:rPr>
        <w:t>第十</w:t>
      </w:r>
      <w:r>
        <w:rPr>
          <w:rFonts w:hint="eastAsia" w:ascii="仿宋_GB2312"/>
          <w:b/>
          <w:bCs/>
          <w:lang w:val="en-US" w:eastAsia="zh-CN"/>
        </w:rPr>
        <w:t>六</w:t>
      </w:r>
      <w:r>
        <w:rPr>
          <w:rFonts w:hint="eastAsia" w:ascii="仿宋_GB2312"/>
          <w:b/>
          <w:bCs/>
        </w:rPr>
        <w:t>条（调整</w:t>
      </w:r>
      <w:r>
        <w:rPr>
          <w:rFonts w:hint="eastAsia" w:ascii="仿宋_GB2312"/>
          <w:b/>
          <w:bCs/>
          <w:lang w:val="en-US" w:eastAsia="zh-CN"/>
        </w:rPr>
        <w:t>机制</w:t>
      </w:r>
      <w:r>
        <w:rPr>
          <w:rFonts w:hint="eastAsia" w:ascii="仿宋_GB2312"/>
          <w:b/>
          <w:bCs/>
        </w:rPr>
        <w:t>）</w:t>
      </w:r>
      <w:r>
        <w:rPr>
          <w:rFonts w:hint="eastAsia"/>
          <w:szCs w:val="28"/>
        </w:rPr>
        <w:t xml:space="preserve">  在有效期内调整户外广告设施设置规划，导致符合原规划的户外广告设施不符合要求的，户外广告设施可自新规划发布之日起按照原设置要求保留使用1年，</w:t>
      </w:r>
      <w:r>
        <w:rPr>
          <w:rFonts w:hint="eastAsia"/>
          <w:szCs w:val="28"/>
          <w:lang w:eastAsia="zh-CN"/>
        </w:rPr>
        <w:t>有效期不足</w:t>
      </w:r>
      <w:r>
        <w:rPr>
          <w:rFonts w:hint="eastAsia"/>
          <w:szCs w:val="28"/>
          <w:lang w:val="en-US" w:eastAsia="zh-CN"/>
        </w:rPr>
        <w:t>1</w:t>
      </w:r>
      <w:r>
        <w:rPr>
          <w:rFonts w:hint="eastAsia"/>
          <w:szCs w:val="28"/>
          <w:lang w:eastAsia="zh-CN"/>
        </w:rPr>
        <w:t>年保留至有效期结束；</w:t>
      </w:r>
      <w:r>
        <w:rPr>
          <w:rFonts w:hint="eastAsia"/>
          <w:szCs w:val="28"/>
        </w:rPr>
        <w:t>并在保留使用期结束后</w:t>
      </w:r>
      <w:r>
        <w:rPr>
          <w:rFonts w:hint="eastAsia"/>
          <w:szCs w:val="28"/>
          <w:lang w:val="en-US" w:eastAsia="zh-CN"/>
        </w:rPr>
        <w:t>15日</w:t>
      </w:r>
      <w:r>
        <w:rPr>
          <w:rFonts w:hint="eastAsia"/>
          <w:szCs w:val="28"/>
        </w:rPr>
        <w:t>内，按照新规划要求完成整改或者拆除。</w:t>
      </w:r>
    </w:p>
    <w:p>
      <w:pPr>
        <w:ind w:firstLine="643" w:firstLineChars="200"/>
        <w:rPr>
          <w:rFonts w:hint="eastAsia"/>
          <w:szCs w:val="28"/>
        </w:rPr>
      </w:pPr>
      <w:r>
        <w:rPr>
          <w:rFonts w:hint="eastAsia" w:ascii="仿宋_GB2312"/>
          <w:b/>
          <w:bCs/>
        </w:rPr>
        <w:t>第十</w:t>
      </w:r>
      <w:r>
        <w:rPr>
          <w:rFonts w:hint="eastAsia" w:ascii="仿宋_GB2312"/>
          <w:b/>
          <w:bCs/>
          <w:lang w:val="en-US" w:eastAsia="zh-CN"/>
        </w:rPr>
        <w:t>七</w:t>
      </w:r>
      <w:r>
        <w:rPr>
          <w:rFonts w:hint="eastAsia" w:ascii="仿宋_GB2312"/>
          <w:b/>
          <w:bCs/>
        </w:rPr>
        <w:t>条（</w:t>
      </w:r>
      <w:r>
        <w:rPr>
          <w:rFonts w:hint="eastAsia" w:ascii="仿宋_GB2312"/>
          <w:b/>
          <w:bCs/>
          <w:lang w:val="en-US" w:eastAsia="zh-CN"/>
        </w:rPr>
        <w:t>设置要求</w:t>
      </w:r>
      <w:r>
        <w:rPr>
          <w:rFonts w:hint="eastAsia" w:ascii="仿宋_GB2312"/>
          <w:b/>
          <w:bCs/>
        </w:rPr>
        <w:t>）</w:t>
      </w:r>
      <w:r>
        <w:rPr>
          <w:rFonts w:hint="eastAsia"/>
          <w:szCs w:val="28"/>
        </w:rPr>
        <w:t xml:space="preserve">  设置户外广告设施应当符合市户外广告设施设置专业规划和街区户外广告设施设置规划的要求</w:t>
      </w:r>
      <w:r>
        <w:rPr>
          <w:rFonts w:hint="eastAsia"/>
          <w:szCs w:val="28"/>
          <w:lang w:eastAsia="zh-CN"/>
        </w:rPr>
        <w:t>；</w:t>
      </w:r>
      <w:r>
        <w:rPr>
          <w:rFonts w:hint="eastAsia"/>
          <w:szCs w:val="28"/>
        </w:rPr>
        <w:t>未制定出台街区户外广告设施设置规划的区域，不得新建户外广告设施。</w:t>
      </w:r>
    </w:p>
    <w:p>
      <w:pPr>
        <w:ind w:firstLine="640" w:firstLineChars="200"/>
        <w:rPr>
          <w:rFonts w:hint="eastAsia" w:eastAsia="仿宋_GB2312"/>
          <w:szCs w:val="28"/>
          <w:lang w:val="en-US" w:eastAsia="zh-CN"/>
        </w:rPr>
      </w:pPr>
      <w:r>
        <w:rPr>
          <w:rFonts w:hint="eastAsia"/>
          <w:szCs w:val="28"/>
          <w:lang w:val="en-US" w:eastAsia="zh-CN"/>
        </w:rPr>
        <w:t>区城市管理部门应当制定街区户外广告设施设置规划编制工作计划，3年内完成建成区的街区户外广告设施设置规划编制工作，并根据城市发展需要随</w:t>
      </w:r>
      <w:r>
        <w:rPr>
          <w:rFonts w:hint="eastAsia" w:ascii="仿宋_GB2312"/>
        </w:rPr>
        <w:t>街区层面控制性详细规划</w:t>
      </w:r>
      <w:r>
        <w:rPr>
          <w:rFonts w:hint="eastAsia" w:ascii="仿宋_GB2312"/>
          <w:lang w:eastAsia="zh-CN"/>
        </w:rPr>
        <w:t>，</w:t>
      </w:r>
      <w:r>
        <w:rPr>
          <w:rFonts w:hint="eastAsia" w:ascii="仿宋_GB2312"/>
          <w:lang w:val="en-US" w:eastAsia="zh-CN"/>
        </w:rPr>
        <w:t>同步</w:t>
      </w:r>
      <w:r>
        <w:rPr>
          <w:rFonts w:hint="eastAsia"/>
          <w:szCs w:val="28"/>
          <w:lang w:val="en-US" w:eastAsia="zh-CN"/>
        </w:rPr>
        <w:t>编制新建区域的街区户外广告设施设置规划。</w:t>
      </w:r>
    </w:p>
    <w:p>
      <w:pPr>
        <w:ind w:firstLine="643" w:firstLineChars="200"/>
        <w:rPr>
          <w:szCs w:val="28"/>
        </w:rPr>
      </w:pPr>
      <w:r>
        <w:rPr>
          <w:rFonts w:hint="eastAsia" w:ascii="仿宋_GB2312"/>
          <w:b/>
          <w:bCs/>
        </w:rPr>
        <w:t>第</w:t>
      </w:r>
      <w:r>
        <w:rPr>
          <w:rFonts w:hint="eastAsia" w:ascii="仿宋_GB2312"/>
          <w:b/>
          <w:bCs/>
          <w:lang w:val="en-US" w:eastAsia="zh-CN"/>
        </w:rPr>
        <w:t>十八</w:t>
      </w:r>
      <w:r>
        <w:rPr>
          <w:rFonts w:hint="eastAsia" w:ascii="仿宋_GB2312"/>
          <w:b/>
          <w:bCs/>
        </w:rPr>
        <w:t>条（禁设情形）</w:t>
      </w:r>
      <w:r>
        <w:rPr>
          <w:rFonts w:hint="eastAsia"/>
          <w:szCs w:val="28"/>
        </w:rPr>
        <w:t xml:space="preserve">  有下列情形之一的，不得设置户外广告设施：</w:t>
      </w:r>
    </w:p>
    <w:p>
      <w:pPr>
        <w:ind w:firstLine="640" w:firstLineChars="200"/>
        <w:rPr>
          <w:szCs w:val="28"/>
        </w:rPr>
      </w:pPr>
      <w:r>
        <w:rPr>
          <w:rFonts w:hint="eastAsia"/>
          <w:szCs w:val="28"/>
        </w:rPr>
        <w:t>（一）利用交通安全设施、交通标志、电力设施、供热设施、燃气设施、通信设施、环卫设施、给排水设施、园林设施等；</w:t>
      </w:r>
    </w:p>
    <w:p>
      <w:pPr>
        <w:ind w:firstLine="640" w:firstLineChars="200"/>
        <w:rPr>
          <w:szCs w:val="28"/>
        </w:rPr>
      </w:pPr>
      <w:r>
        <w:rPr>
          <w:rFonts w:hint="eastAsia"/>
          <w:szCs w:val="28"/>
        </w:rPr>
        <w:t>（二）影响市政公共设施、交通安全设施、交通标志、消防设施、消防安全标志、无障碍设施使用；</w:t>
      </w:r>
    </w:p>
    <w:p>
      <w:pPr>
        <w:ind w:firstLine="640" w:firstLineChars="200"/>
        <w:rPr>
          <w:szCs w:val="28"/>
        </w:rPr>
      </w:pPr>
      <w:r>
        <w:rPr>
          <w:rFonts w:hint="eastAsia"/>
          <w:szCs w:val="28"/>
        </w:rPr>
        <w:t>（三）影响道路交通安全，妨碍机场、火车站、轨道交通场站、公交场站的运行安全。</w:t>
      </w:r>
    </w:p>
    <w:p>
      <w:pPr>
        <w:ind w:firstLine="640" w:firstLineChars="200"/>
        <w:rPr>
          <w:szCs w:val="28"/>
        </w:rPr>
      </w:pPr>
      <w:r>
        <w:rPr>
          <w:rFonts w:hint="eastAsia"/>
          <w:szCs w:val="28"/>
        </w:rPr>
        <w:t>（四）延伸扩展至道路上方或者跨越道路，以及其他妨碍车辆、船舶、飞行器等交通工具及行人通行的。</w:t>
      </w:r>
    </w:p>
    <w:p>
      <w:pPr>
        <w:ind w:firstLine="640" w:firstLineChars="200"/>
        <w:rPr>
          <w:szCs w:val="28"/>
        </w:rPr>
      </w:pPr>
      <w:r>
        <w:rPr>
          <w:rFonts w:hint="eastAsia"/>
          <w:szCs w:val="28"/>
        </w:rPr>
        <w:t>（五）在立交桥、人行过街桥、铁路桥等桥梁上；</w:t>
      </w:r>
    </w:p>
    <w:p>
      <w:pPr>
        <w:ind w:firstLine="640" w:firstLineChars="200"/>
        <w:rPr>
          <w:szCs w:val="28"/>
        </w:rPr>
      </w:pPr>
      <w:r>
        <w:rPr>
          <w:rFonts w:hint="eastAsia"/>
          <w:szCs w:val="28"/>
        </w:rPr>
        <w:t>（六）在建筑物顶</w:t>
      </w:r>
      <w:r>
        <w:rPr>
          <w:rFonts w:hint="eastAsia"/>
          <w:szCs w:val="28"/>
          <w:lang w:eastAsia="zh-CN"/>
        </w:rPr>
        <w:t>部</w:t>
      </w:r>
      <w:r>
        <w:rPr>
          <w:rFonts w:hint="eastAsia"/>
          <w:szCs w:val="28"/>
        </w:rPr>
        <w:t>或者超出建筑物顶</w:t>
      </w:r>
      <w:r>
        <w:rPr>
          <w:rFonts w:hint="eastAsia"/>
          <w:szCs w:val="28"/>
          <w:lang w:eastAsia="zh-CN"/>
        </w:rPr>
        <w:t>部</w:t>
      </w:r>
      <w:r>
        <w:rPr>
          <w:rFonts w:hint="eastAsia"/>
          <w:szCs w:val="28"/>
        </w:rPr>
        <w:t>外轮廓线；</w:t>
      </w:r>
    </w:p>
    <w:p>
      <w:pPr>
        <w:ind w:firstLine="640" w:firstLineChars="200"/>
        <w:rPr>
          <w:rFonts w:ascii="仿宋_GB2312"/>
        </w:rPr>
      </w:pPr>
      <w:r>
        <w:rPr>
          <w:rFonts w:hint="eastAsia"/>
          <w:szCs w:val="28"/>
        </w:rPr>
        <w:t>（七）在</w:t>
      </w:r>
      <w:r>
        <w:rPr>
          <w:rFonts w:hint="eastAsia" w:ascii="仿宋_GB2312"/>
        </w:rPr>
        <w:t>空中悬浮或者在飞行器上悬挂；</w:t>
      </w:r>
    </w:p>
    <w:p>
      <w:pPr>
        <w:ind w:firstLine="640" w:firstLineChars="200"/>
        <w:rPr>
          <w:rFonts w:ascii="仿宋_GB2312"/>
        </w:rPr>
      </w:pPr>
      <w:r>
        <w:rPr>
          <w:rFonts w:hint="eastAsia" w:ascii="仿宋_GB2312"/>
        </w:rPr>
        <w:t>（八）利用违法建（构）筑物、违法设施、危险建（构）筑物及其他危险设施；</w:t>
      </w:r>
    </w:p>
    <w:p>
      <w:pPr>
        <w:ind w:firstLine="640" w:firstLineChars="200"/>
        <w:rPr>
          <w:rFonts w:ascii="仿宋_GB2312"/>
        </w:rPr>
      </w:pPr>
      <w:r>
        <w:rPr>
          <w:rFonts w:hint="eastAsia" w:ascii="仿宋_GB2312"/>
        </w:rPr>
        <w:t>（九）妨碍他人生产经营或者影响居民生活；</w:t>
      </w:r>
    </w:p>
    <w:p>
      <w:pPr>
        <w:ind w:firstLine="640" w:firstLineChars="200"/>
        <w:rPr>
          <w:rFonts w:ascii="仿宋_GB2312"/>
        </w:rPr>
      </w:pPr>
      <w:r>
        <w:rPr>
          <w:rFonts w:hint="eastAsia" w:ascii="仿宋_GB2312"/>
        </w:rPr>
        <w:t>（十）损害城市容貌</w:t>
      </w:r>
      <w:r>
        <w:rPr>
          <w:rFonts w:hint="eastAsia"/>
          <w:lang w:eastAsia="zh-CN"/>
        </w:rPr>
        <w:t>景观</w:t>
      </w:r>
      <w:r>
        <w:rPr>
          <w:rFonts w:hint="eastAsia" w:ascii="仿宋_GB2312"/>
        </w:rPr>
        <w:t>或者建（构）筑物形象；</w:t>
      </w:r>
    </w:p>
    <w:p>
      <w:pPr>
        <w:ind w:firstLine="640" w:firstLineChars="200"/>
        <w:rPr>
          <w:rFonts w:ascii="仿宋_GB2312"/>
        </w:rPr>
      </w:pPr>
      <w:r>
        <w:rPr>
          <w:rFonts w:hint="eastAsia" w:ascii="仿宋_GB2312"/>
        </w:rPr>
        <w:t>（十一）</w:t>
      </w:r>
      <w:r>
        <w:rPr>
          <w:rFonts w:hint="eastAsia"/>
          <w:szCs w:val="28"/>
        </w:rPr>
        <w:t>损毁绿地或者影响园林植物生长、园林景观的</w:t>
      </w:r>
      <w:r>
        <w:rPr>
          <w:rFonts w:hint="eastAsia" w:ascii="仿宋_GB2312"/>
        </w:rPr>
        <w:t>；</w:t>
      </w:r>
    </w:p>
    <w:p>
      <w:pPr>
        <w:ind w:firstLine="640" w:firstLineChars="200"/>
        <w:rPr>
          <w:rFonts w:ascii="仿宋_GB2312"/>
        </w:rPr>
      </w:pPr>
      <w:r>
        <w:rPr>
          <w:rFonts w:hint="eastAsia" w:ascii="仿宋_GB2312"/>
        </w:rPr>
        <w:t>（十二）影响户外广告设施载体安全的；</w:t>
      </w:r>
    </w:p>
    <w:p>
      <w:pPr>
        <w:ind w:firstLine="640" w:firstLineChars="200"/>
        <w:rPr>
          <w:szCs w:val="28"/>
        </w:rPr>
      </w:pPr>
      <w:r>
        <w:rPr>
          <w:rFonts w:hint="eastAsia"/>
          <w:szCs w:val="28"/>
        </w:rPr>
        <w:t>（十三）法律、法规及规章规定的其他禁止设置情形。</w:t>
      </w:r>
    </w:p>
    <w:p>
      <w:pPr>
        <w:ind w:firstLine="643" w:firstLineChars="200"/>
        <w:rPr>
          <w:szCs w:val="28"/>
        </w:rPr>
      </w:pPr>
      <w:r>
        <w:rPr>
          <w:rFonts w:hint="eastAsia" w:ascii="仿宋_GB2312"/>
          <w:b/>
          <w:bCs/>
        </w:rPr>
        <w:t>第</w:t>
      </w:r>
      <w:r>
        <w:rPr>
          <w:rFonts w:hint="eastAsia" w:ascii="仿宋_GB2312"/>
          <w:b/>
          <w:bCs/>
          <w:lang w:val="en-US" w:eastAsia="zh-CN"/>
        </w:rPr>
        <w:t>十九</w:t>
      </w:r>
      <w:r>
        <w:rPr>
          <w:rFonts w:hint="eastAsia" w:ascii="仿宋_GB2312"/>
          <w:b/>
          <w:bCs/>
        </w:rPr>
        <w:t>条（公共用地）</w:t>
      </w:r>
      <w:r>
        <w:rPr>
          <w:rFonts w:hint="eastAsia"/>
          <w:szCs w:val="28"/>
        </w:rPr>
        <w:t xml:space="preserve">  市、区城市管理部门应当依据户外广告设施设置规划组织编制城市道路两侧、公路两侧、广场等</w:t>
      </w:r>
      <w:r>
        <w:rPr>
          <w:rFonts w:hint="eastAsia"/>
          <w:szCs w:val="28"/>
          <w:lang w:val="en-US" w:eastAsia="zh-CN"/>
        </w:rPr>
        <w:t>区域内的</w:t>
      </w:r>
      <w:r>
        <w:rPr>
          <w:rFonts w:hint="eastAsia"/>
          <w:szCs w:val="28"/>
        </w:rPr>
        <w:t>公共用地户外广告设施具体设置方案，明确设施设置点位、形式、数量、体量、高度等内容。</w:t>
      </w:r>
    </w:p>
    <w:p>
      <w:pPr>
        <w:ind w:firstLine="640" w:firstLineChars="200"/>
        <w:rPr>
          <w:szCs w:val="28"/>
        </w:rPr>
      </w:pPr>
      <w:r>
        <w:rPr>
          <w:rFonts w:hint="eastAsia"/>
          <w:szCs w:val="28"/>
        </w:rPr>
        <w:t>市城市管理部门负责组织编制本市长安街</w:t>
      </w:r>
      <w:r>
        <w:rPr>
          <w:rFonts w:hint="eastAsia"/>
          <w:szCs w:val="28"/>
          <w:lang w:eastAsia="zh-CN"/>
        </w:rPr>
        <w:t>及其</w:t>
      </w:r>
      <w:r>
        <w:rPr>
          <w:rFonts w:hint="eastAsia"/>
          <w:szCs w:val="28"/>
        </w:rPr>
        <w:t>延长线</w:t>
      </w:r>
      <w:r>
        <w:rPr>
          <w:rFonts w:hint="eastAsia"/>
          <w:szCs w:val="28"/>
          <w:lang w:eastAsia="zh-CN"/>
        </w:rPr>
        <w:t>、</w:t>
      </w:r>
      <w:r>
        <w:rPr>
          <w:rFonts w:hint="eastAsia"/>
          <w:szCs w:val="28"/>
        </w:rPr>
        <w:t>高</w:t>
      </w:r>
      <w:r>
        <w:rPr>
          <w:rFonts w:hint="eastAsia"/>
          <w:szCs w:val="28"/>
          <w:lang w:eastAsia="zh-CN"/>
        </w:rPr>
        <w:t>（快）</w:t>
      </w:r>
      <w:r>
        <w:rPr>
          <w:rFonts w:hint="eastAsia"/>
          <w:szCs w:val="28"/>
        </w:rPr>
        <w:t>速公路、环路</w:t>
      </w:r>
      <w:r>
        <w:rPr>
          <w:rFonts w:hint="eastAsia"/>
          <w:szCs w:val="28"/>
          <w:lang w:eastAsia="zh-CN"/>
        </w:rPr>
        <w:t>沿线</w:t>
      </w:r>
      <w:r>
        <w:rPr>
          <w:rFonts w:hint="eastAsia"/>
          <w:szCs w:val="28"/>
        </w:rPr>
        <w:t>的公共用地户外广告设施设置方案，报市人民政府批准后实施；</w:t>
      </w:r>
      <w:r>
        <w:rPr>
          <w:rFonts w:hint="eastAsia"/>
          <w:szCs w:val="28"/>
          <w:lang w:eastAsia="zh-CN"/>
        </w:rPr>
        <w:t>其</w:t>
      </w:r>
      <w:r>
        <w:rPr>
          <w:rFonts w:hint="eastAsia"/>
          <w:szCs w:val="28"/>
        </w:rPr>
        <w:t>他公共用地户外广告设施设置方案，由区城市管理部门组织编制，经同级人民政府批准后实施，并报送市城市管理部门备案。</w:t>
      </w:r>
    </w:p>
    <w:p>
      <w:pPr>
        <w:ind w:firstLine="643" w:firstLineChars="200"/>
        <w:rPr>
          <w:szCs w:val="28"/>
        </w:rPr>
      </w:pPr>
      <w:r>
        <w:rPr>
          <w:rFonts w:hint="eastAsia" w:ascii="仿宋_GB2312"/>
          <w:b/>
          <w:bCs/>
        </w:rPr>
        <w:t>第二十条（用途及管理）</w:t>
      </w:r>
      <w:r>
        <w:rPr>
          <w:rFonts w:hint="eastAsia"/>
          <w:szCs w:val="28"/>
        </w:rPr>
        <w:t xml:space="preserve">  本市公共用地户外广告设施</w:t>
      </w:r>
      <w:r>
        <w:rPr>
          <w:rFonts w:hint="eastAsia"/>
          <w:szCs w:val="28"/>
          <w:lang w:val="en-US" w:eastAsia="zh-CN"/>
        </w:rPr>
        <w:t>应当</w:t>
      </w:r>
      <w:r>
        <w:rPr>
          <w:rFonts w:hint="eastAsia"/>
          <w:szCs w:val="28"/>
        </w:rPr>
        <w:t>用于公益宣传</w:t>
      </w:r>
      <w:r>
        <w:rPr>
          <w:rFonts w:hint="eastAsia"/>
          <w:szCs w:val="28"/>
          <w:lang w:val="en-US" w:eastAsia="zh-CN"/>
        </w:rPr>
        <w:t>使用</w:t>
      </w:r>
      <w:r>
        <w:rPr>
          <w:rFonts w:hint="eastAsia"/>
          <w:szCs w:val="28"/>
        </w:rPr>
        <w:t>，不得发布商业广告内容。</w:t>
      </w:r>
    </w:p>
    <w:p>
      <w:pPr>
        <w:ind w:firstLine="640" w:firstLineChars="200"/>
        <w:rPr>
          <w:szCs w:val="28"/>
        </w:rPr>
      </w:pPr>
      <w:r>
        <w:rPr>
          <w:rFonts w:hint="eastAsia"/>
          <w:szCs w:val="28"/>
        </w:rPr>
        <w:t>公共用地户外广告设施产权归市或者区人民政府所有，由市或者区人民政府指定的部门进行管理；公共用地户外广告设施管理部门可以委托专业企业负责设施的运行维护、安全管理、更新改造及宣传画面安装、维护、撤除等工作，所需费用纳入部门预算管理。</w:t>
      </w:r>
    </w:p>
    <w:p>
      <w:pPr>
        <w:ind w:firstLine="640" w:firstLineChars="200"/>
        <w:rPr>
          <w:szCs w:val="28"/>
        </w:rPr>
      </w:pPr>
      <w:r>
        <w:rPr>
          <w:rFonts w:hint="eastAsia"/>
          <w:szCs w:val="28"/>
        </w:rPr>
        <w:t>公共用地户外广告设施管理部门应当制定设施使用管理制度，明确需求确定、资源分配、决策流程及日常监管要求等内容，报同级人民政府批准后实施。</w:t>
      </w:r>
    </w:p>
    <w:p>
      <w:pPr>
        <w:ind w:firstLine="643" w:firstLineChars="200"/>
        <w:rPr>
          <w:rFonts w:hint="eastAsia"/>
        </w:rPr>
      </w:pPr>
      <w:r>
        <w:rPr>
          <w:rFonts w:hint="eastAsia" w:ascii="仿宋_GB2312"/>
          <w:b/>
          <w:bCs/>
        </w:rPr>
        <w:t>第二十</w:t>
      </w:r>
      <w:r>
        <w:rPr>
          <w:rFonts w:hint="eastAsia" w:ascii="仿宋_GB2312"/>
          <w:b/>
          <w:bCs/>
          <w:lang w:val="en-US" w:eastAsia="zh-CN"/>
        </w:rPr>
        <w:t>一</w:t>
      </w:r>
      <w:r>
        <w:rPr>
          <w:rFonts w:hint="eastAsia" w:ascii="仿宋_GB2312"/>
          <w:b/>
          <w:bCs/>
        </w:rPr>
        <w:t>条（综合协调）</w:t>
      </w:r>
      <w:r>
        <w:rPr>
          <w:rFonts w:hint="eastAsia"/>
        </w:rPr>
        <w:t xml:space="preserve">  按照户外广告设施设置规划，可以设置户外广告设施的建（构）筑物（含其使用范围内的土地）在设置户外广告设施前，由城市管理部门组织</w:t>
      </w:r>
      <w:r>
        <w:rPr>
          <w:rFonts w:hint="eastAsia"/>
          <w:lang w:val="en-US" w:eastAsia="zh-CN"/>
        </w:rPr>
        <w:t>相关政府部门、专家和设置人</w:t>
      </w:r>
      <w:r>
        <w:rPr>
          <w:rFonts w:hint="eastAsia"/>
        </w:rPr>
        <w:t>开展</w:t>
      </w:r>
      <w:r>
        <w:rPr>
          <w:rFonts w:hint="eastAsia"/>
          <w:szCs w:val="28"/>
        </w:rPr>
        <w:t>建（构）筑物附属户外广告设施</w:t>
      </w:r>
      <w:r>
        <w:rPr>
          <w:rFonts w:hint="eastAsia"/>
        </w:rPr>
        <w:t>设置方案的综合协调</w:t>
      </w:r>
      <w:r>
        <w:rPr>
          <w:rFonts w:hint="eastAsia"/>
          <w:lang w:eastAsia="zh-CN"/>
        </w:rPr>
        <w:t>；</w:t>
      </w:r>
      <w:r>
        <w:rPr>
          <w:rFonts w:hint="eastAsia"/>
          <w:lang w:val="en-US" w:eastAsia="zh-CN"/>
        </w:rPr>
        <w:t>综合协调具体实施办法，由市城市管理部门另行制定。</w:t>
      </w:r>
    </w:p>
    <w:p>
      <w:pPr>
        <w:ind w:firstLine="640" w:firstLineChars="200"/>
        <w:rPr>
          <w:rFonts w:hint="eastAsia"/>
        </w:rPr>
      </w:pPr>
      <w:r>
        <w:rPr>
          <w:rFonts w:hint="eastAsia"/>
          <w:lang w:eastAsia="zh-CN"/>
        </w:rPr>
        <w:t>在建（构）筑物上设置附着式户外广告设施的，设置人应当委托房屋安全鉴定机构就户外广告设施对建（构）筑物安全的影响进行评估；</w:t>
      </w:r>
      <w:r>
        <w:rPr>
          <w:rFonts w:hint="eastAsia"/>
          <w:lang w:val="en-US" w:eastAsia="zh-CN"/>
        </w:rPr>
        <w:t>设置电子显示装置的，设置人应当委托专业机构开展交通安全影响评估</w:t>
      </w:r>
      <w:r>
        <w:rPr>
          <w:rFonts w:hint="eastAsia"/>
          <w:lang w:eastAsia="zh-CN"/>
        </w:rPr>
        <w:t>。</w:t>
      </w:r>
    </w:p>
    <w:p>
      <w:pPr>
        <w:ind w:firstLine="643" w:firstLineChars="200"/>
        <w:rPr>
          <w:rFonts w:ascii="仿宋_GB2312"/>
        </w:rPr>
      </w:pPr>
      <w:r>
        <w:rPr>
          <w:rFonts w:hint="eastAsia" w:ascii="仿宋_GB2312"/>
          <w:b/>
          <w:bCs/>
        </w:rPr>
        <w:t>第二十</w:t>
      </w:r>
      <w:r>
        <w:rPr>
          <w:rFonts w:hint="eastAsia" w:ascii="仿宋_GB2312"/>
          <w:b/>
          <w:bCs/>
          <w:lang w:val="en-US" w:eastAsia="zh-CN"/>
        </w:rPr>
        <w:t>二</w:t>
      </w:r>
      <w:r>
        <w:rPr>
          <w:rFonts w:hint="eastAsia" w:ascii="仿宋_GB2312"/>
          <w:b/>
          <w:bCs/>
        </w:rPr>
        <w:t>条（出具</w:t>
      </w:r>
      <w:r>
        <w:rPr>
          <w:rFonts w:hint="eastAsia" w:ascii="仿宋_GB2312"/>
          <w:b/>
          <w:bCs/>
          <w:lang w:val="en-US" w:eastAsia="zh-CN"/>
        </w:rPr>
        <w:t>协调</w:t>
      </w:r>
      <w:r>
        <w:rPr>
          <w:rFonts w:hint="eastAsia" w:ascii="仿宋_GB2312"/>
          <w:b/>
          <w:bCs/>
        </w:rPr>
        <w:t>意见）</w:t>
      </w:r>
      <w:r>
        <w:rPr>
          <w:rFonts w:hint="eastAsia"/>
        </w:rPr>
        <w:t xml:space="preserve">  城市管理部门应当在</w:t>
      </w:r>
      <w:r>
        <w:rPr>
          <w:rFonts w:hint="eastAsia"/>
          <w:szCs w:val="28"/>
        </w:rPr>
        <w:t>建（构）筑物附属户外广告设施</w:t>
      </w:r>
      <w:r>
        <w:rPr>
          <w:rFonts w:hint="eastAsia"/>
        </w:rPr>
        <w:t>设置方案综合协调完成后的10个工作日内形成综合协调意见书，</w:t>
      </w:r>
      <w:r>
        <w:rPr>
          <w:rFonts w:hint="eastAsia"/>
          <w:lang w:val="en-US" w:eastAsia="zh-CN"/>
        </w:rPr>
        <w:t>列明</w:t>
      </w:r>
      <w:r>
        <w:rPr>
          <w:rFonts w:hint="eastAsia"/>
        </w:rPr>
        <w:t>设施设置的地点、具体位置、形式、规格、照明、色彩等规划条件和设计要求</w:t>
      </w:r>
      <w:r>
        <w:rPr>
          <w:rFonts w:hint="eastAsia"/>
          <w:lang w:eastAsia="zh-CN"/>
        </w:rPr>
        <w:t>，</w:t>
      </w:r>
      <w:r>
        <w:rPr>
          <w:rFonts w:hint="eastAsia"/>
        </w:rPr>
        <w:t>并在</w:t>
      </w:r>
      <w:r>
        <w:rPr>
          <w:rFonts w:hint="eastAsia"/>
          <w:lang w:val="en-US" w:eastAsia="zh-CN"/>
        </w:rPr>
        <w:t>7</w:t>
      </w:r>
      <w:r>
        <w:rPr>
          <w:rFonts w:hint="eastAsia"/>
        </w:rPr>
        <w:t>个工作日内，将相关信息在</w:t>
      </w:r>
      <w:r>
        <w:rPr>
          <w:rFonts w:hint="eastAsia" w:ascii="仿宋_GB2312"/>
        </w:rPr>
        <w:t>户外广告设施综合服务信息系统中发布。</w:t>
      </w:r>
    </w:p>
    <w:p>
      <w:pPr>
        <w:ind w:firstLine="643" w:firstLineChars="200"/>
      </w:pPr>
      <w:r>
        <w:rPr>
          <w:rFonts w:hint="eastAsia" w:ascii="仿宋_GB2312"/>
          <w:b/>
          <w:bCs/>
        </w:rPr>
        <w:t>第二十</w:t>
      </w:r>
      <w:r>
        <w:rPr>
          <w:rFonts w:hint="eastAsia" w:ascii="仿宋_GB2312"/>
          <w:b/>
          <w:bCs/>
          <w:lang w:val="en-US" w:eastAsia="zh-CN"/>
        </w:rPr>
        <w:t>三</w:t>
      </w:r>
      <w:r>
        <w:rPr>
          <w:rFonts w:hint="eastAsia" w:ascii="仿宋_GB2312"/>
          <w:b/>
          <w:bCs/>
        </w:rPr>
        <w:t>条（设置期限）</w:t>
      </w:r>
      <w:r>
        <w:rPr>
          <w:rFonts w:hint="eastAsia" w:ascii="仿宋_GB2312"/>
        </w:rPr>
        <w:t xml:space="preserve">  </w:t>
      </w:r>
      <w:r>
        <w:rPr>
          <w:rFonts w:hint="eastAsia"/>
          <w:szCs w:val="28"/>
        </w:rPr>
        <w:t>建（构）筑物附属户外广告设施</w:t>
      </w:r>
      <w:r>
        <w:rPr>
          <w:rFonts w:hint="eastAsia"/>
        </w:rPr>
        <w:t>设置有效期最长不得超过街区户外广告设施设置规划剩余期限。</w:t>
      </w:r>
    </w:p>
    <w:p>
      <w:pPr>
        <w:ind w:firstLine="640" w:firstLineChars="200"/>
      </w:pPr>
      <w:r>
        <w:rPr>
          <w:rFonts w:hint="eastAsia"/>
        </w:rPr>
        <w:t>有效期届满后，户外广告设施不符合</w:t>
      </w:r>
      <w:r>
        <w:rPr>
          <w:rFonts w:hint="eastAsia"/>
          <w:lang w:val="en-US" w:eastAsia="zh-CN"/>
        </w:rPr>
        <w:t>调整后的</w:t>
      </w:r>
      <w:r>
        <w:rPr>
          <w:rFonts w:hint="eastAsia"/>
        </w:rPr>
        <w:t>街区户外广告设施设置规划的，</w:t>
      </w:r>
      <w:r>
        <w:rPr>
          <w:rFonts w:hint="eastAsia"/>
          <w:lang w:eastAsia="zh-CN"/>
        </w:rPr>
        <w:t>设置人</w:t>
      </w:r>
      <w:r>
        <w:rPr>
          <w:rFonts w:hint="eastAsia"/>
        </w:rPr>
        <w:t>应当于15日内拆除户外广告设施</w:t>
      </w:r>
      <w:r>
        <w:rPr>
          <w:rFonts w:hint="eastAsia"/>
          <w:lang w:val="en-US" w:eastAsia="zh-CN"/>
        </w:rPr>
        <w:t>；</w:t>
      </w:r>
      <w:r>
        <w:rPr>
          <w:rFonts w:hint="eastAsia"/>
        </w:rPr>
        <w:t>户外广告设施符合</w:t>
      </w:r>
      <w:r>
        <w:rPr>
          <w:rFonts w:hint="eastAsia"/>
          <w:lang w:val="en-US" w:eastAsia="zh-CN"/>
        </w:rPr>
        <w:t>调整后的</w:t>
      </w:r>
      <w:r>
        <w:rPr>
          <w:rFonts w:hint="eastAsia"/>
        </w:rPr>
        <w:t>街区户外广告设施设置规划的</w:t>
      </w:r>
      <w:r>
        <w:rPr>
          <w:rFonts w:hint="eastAsia"/>
          <w:lang w:eastAsia="zh-CN"/>
        </w:rPr>
        <w:t>，</w:t>
      </w:r>
      <w:r>
        <w:rPr>
          <w:rFonts w:hint="eastAsia"/>
          <w:lang w:val="en-US" w:eastAsia="zh-CN"/>
        </w:rPr>
        <w:t>设置人可以继续保留。</w:t>
      </w:r>
    </w:p>
    <w:p>
      <w:pPr>
        <w:ind w:firstLine="643" w:firstLineChars="200"/>
      </w:pPr>
      <w:r>
        <w:rPr>
          <w:rFonts w:hint="eastAsia" w:ascii="仿宋_GB2312"/>
          <w:b/>
          <w:bCs/>
        </w:rPr>
        <w:t>第二十</w:t>
      </w:r>
      <w:r>
        <w:rPr>
          <w:rFonts w:hint="eastAsia" w:ascii="仿宋_GB2312"/>
          <w:b/>
          <w:bCs/>
          <w:lang w:val="en-US" w:eastAsia="zh-CN"/>
        </w:rPr>
        <w:t>四</w:t>
      </w:r>
      <w:r>
        <w:rPr>
          <w:rFonts w:hint="eastAsia" w:ascii="仿宋_GB2312"/>
          <w:b/>
          <w:bCs/>
        </w:rPr>
        <w:t>条（预留位管理）</w:t>
      </w:r>
      <w:r>
        <w:rPr>
          <w:rFonts w:hint="eastAsia"/>
        </w:rPr>
        <w:t xml:space="preserve">  新建、改建、扩建建设工程，涉及利用建（构）筑物外立面预留户外广告设置位置或者设置电子显示装置的，应当先由城市管理部门</w:t>
      </w:r>
      <w:r>
        <w:rPr>
          <w:rFonts w:hint="eastAsia"/>
          <w:lang w:val="en-US" w:eastAsia="zh-CN"/>
        </w:rPr>
        <w:t>组织</w:t>
      </w:r>
      <w:r>
        <w:rPr>
          <w:rFonts w:hint="eastAsia"/>
        </w:rPr>
        <w:t>开展</w:t>
      </w:r>
      <w:r>
        <w:rPr>
          <w:rFonts w:hint="eastAsia"/>
          <w:szCs w:val="28"/>
        </w:rPr>
        <w:t>建（构）筑物附属户外广告设施</w:t>
      </w:r>
      <w:r>
        <w:rPr>
          <w:rFonts w:hint="eastAsia"/>
        </w:rPr>
        <w:t>设置方案综合协调。</w:t>
      </w:r>
    </w:p>
    <w:p>
      <w:pPr>
        <w:ind w:firstLine="640" w:firstLineChars="200"/>
      </w:pPr>
      <w:r>
        <w:rPr>
          <w:rFonts w:hint="eastAsia"/>
        </w:rPr>
        <w:t>规则自然资源管理部门在审查建设工程设计方案时，应当就预留的户外广告设置位置或者设置的电子显示装置，要求申请人出具</w:t>
      </w:r>
      <w:r>
        <w:rPr>
          <w:rFonts w:hint="eastAsia"/>
          <w:szCs w:val="28"/>
        </w:rPr>
        <w:t>建（构）筑物附属户外广告设施</w:t>
      </w:r>
      <w:r>
        <w:rPr>
          <w:rFonts w:hint="eastAsia"/>
        </w:rPr>
        <w:t>综合协调意见书，并审核其设计方案是否与意见书确定的规划条件和设计要求相一致。</w:t>
      </w:r>
    </w:p>
    <w:p>
      <w:pPr>
        <w:ind w:firstLine="643" w:firstLineChars="200"/>
      </w:pPr>
      <w:r>
        <w:rPr>
          <w:rFonts w:hint="eastAsia" w:ascii="仿宋_GB2312"/>
          <w:b/>
          <w:bCs/>
        </w:rPr>
        <w:t>第二十</w:t>
      </w:r>
      <w:r>
        <w:rPr>
          <w:rFonts w:hint="eastAsia" w:ascii="仿宋_GB2312"/>
          <w:b/>
          <w:bCs/>
          <w:lang w:val="en-US" w:eastAsia="zh-CN"/>
        </w:rPr>
        <w:t>五</w:t>
      </w:r>
      <w:r>
        <w:rPr>
          <w:rFonts w:hint="eastAsia" w:ascii="仿宋_GB2312"/>
          <w:b/>
          <w:bCs/>
        </w:rPr>
        <w:t>条（现场确认）</w:t>
      </w:r>
      <w:r>
        <w:rPr>
          <w:rFonts w:hint="eastAsia"/>
        </w:rPr>
        <w:t xml:space="preserve">  </w:t>
      </w:r>
      <w:r>
        <w:rPr>
          <w:rFonts w:hint="eastAsia"/>
          <w:szCs w:val="28"/>
        </w:rPr>
        <w:t>建（构）筑物附属户外广告设施</w:t>
      </w:r>
      <w:r>
        <w:rPr>
          <w:rFonts w:hint="eastAsia"/>
        </w:rPr>
        <w:t>设置完成后，城市管理部门应当组织同级城管执法、属地街道办事处或者乡镇人民政府进行现场</w:t>
      </w:r>
      <w:r>
        <w:rPr>
          <w:rFonts w:hint="eastAsia"/>
          <w:lang w:eastAsia="zh-CN"/>
        </w:rPr>
        <w:t>检查</w:t>
      </w:r>
      <w:r>
        <w:rPr>
          <w:rFonts w:hint="eastAsia"/>
        </w:rPr>
        <w:t>。</w:t>
      </w:r>
    </w:p>
    <w:p>
      <w:pPr>
        <w:ind w:firstLine="640" w:firstLineChars="200"/>
      </w:pPr>
      <w:r>
        <w:rPr>
          <w:rFonts w:hint="eastAsia"/>
        </w:rPr>
        <w:t>符合综合协调意见书要求的，加装统一的户外广告设施编码或者装置，并于7日内将设施设置信息录入</w:t>
      </w:r>
      <w:r>
        <w:rPr>
          <w:rFonts w:hint="eastAsia" w:ascii="仿宋_GB2312"/>
        </w:rPr>
        <w:t>户外广告设施综合服务信息系统</w:t>
      </w:r>
      <w:r>
        <w:rPr>
          <w:rFonts w:hint="eastAsia"/>
        </w:rPr>
        <w:t>；不符合综合协调意见书要求的，指导、督促</w:t>
      </w:r>
      <w:r>
        <w:rPr>
          <w:rFonts w:hint="eastAsia"/>
          <w:lang w:eastAsia="zh-CN"/>
        </w:rPr>
        <w:t>设置人</w:t>
      </w:r>
      <w:r>
        <w:rPr>
          <w:rFonts w:hint="eastAsia"/>
        </w:rPr>
        <w:t>进行整改或者拆除。</w:t>
      </w:r>
    </w:p>
    <w:p>
      <w:pPr>
        <w:ind w:firstLine="643" w:firstLineChars="200"/>
      </w:pPr>
      <w:r>
        <w:rPr>
          <w:rFonts w:hint="eastAsia" w:ascii="仿宋_GB2312"/>
          <w:b/>
          <w:bCs/>
        </w:rPr>
        <w:t>第</w:t>
      </w:r>
      <w:r>
        <w:rPr>
          <w:rFonts w:hint="eastAsia" w:ascii="仿宋_GB2312"/>
          <w:b/>
          <w:bCs/>
          <w:lang w:val="en-US" w:eastAsia="zh-CN"/>
        </w:rPr>
        <w:t>二十六</w:t>
      </w:r>
      <w:r>
        <w:rPr>
          <w:rFonts w:hint="eastAsia" w:ascii="仿宋_GB2312"/>
          <w:b/>
          <w:bCs/>
        </w:rPr>
        <w:t>条（电子显示装置）</w:t>
      </w:r>
      <w:r>
        <w:rPr>
          <w:rFonts w:hint="eastAsia"/>
        </w:rPr>
        <w:t xml:space="preserve">  在建（构）筑物、户外场地、公共用地设置电子显示屏、激光投影、冷阴极管显示装置等具有发光和动态效果并用于发布商业或公益宣传的设施（以下统称“电子显示装置”），应当</w:t>
      </w:r>
      <w:r>
        <w:rPr>
          <w:rFonts w:hint="eastAsia"/>
          <w:lang w:val="en-US" w:eastAsia="zh-CN"/>
        </w:rPr>
        <w:t>遵守下列</w:t>
      </w:r>
      <w:r>
        <w:rPr>
          <w:rFonts w:hint="eastAsia"/>
        </w:rPr>
        <w:t>要求：</w:t>
      </w:r>
    </w:p>
    <w:p>
      <w:pPr>
        <w:ind w:firstLine="640" w:firstLineChars="200"/>
      </w:pPr>
      <w:r>
        <w:rPr>
          <w:rFonts w:hint="eastAsia"/>
        </w:rPr>
        <w:t>（一）与周边白天和夜间的景观容貌相融合；</w:t>
      </w:r>
    </w:p>
    <w:p>
      <w:pPr>
        <w:ind w:firstLine="640" w:firstLineChars="200"/>
      </w:pPr>
      <w:r>
        <w:rPr>
          <w:rFonts w:hint="eastAsia"/>
        </w:rPr>
        <w:t>（二）具有亮度控制装置，且亮度符合国家及本市相关标准规范要求，每日22：00至次日7：00期间关闭，重点商业街区内设施的开启关闭时间可由各区人民政府另行确定；</w:t>
      </w:r>
    </w:p>
    <w:p>
      <w:pPr>
        <w:ind w:firstLine="640" w:firstLineChars="200"/>
        <w:rPr>
          <w:rFonts w:hint="eastAsia"/>
        </w:rPr>
      </w:pPr>
      <w:r>
        <w:rPr>
          <w:rFonts w:hint="eastAsia"/>
        </w:rPr>
        <w:t>（三）符合国家和本市网络安全及信息安全的有关管理规定；</w:t>
      </w:r>
    </w:p>
    <w:p>
      <w:pPr>
        <w:ind w:firstLine="640" w:firstLineChars="200"/>
      </w:pPr>
      <w:r>
        <w:rPr>
          <w:rFonts w:hint="eastAsia"/>
        </w:rPr>
        <w:t>（</w:t>
      </w:r>
      <w:r>
        <w:rPr>
          <w:rFonts w:hint="eastAsia"/>
          <w:lang w:val="en-US" w:eastAsia="zh-CN"/>
        </w:rPr>
        <w:t>四</w:t>
      </w:r>
      <w:r>
        <w:rPr>
          <w:rFonts w:hint="eastAsia"/>
        </w:rPr>
        <w:t>）不得朝向道路来车方向，不得影响交通标志识别；</w:t>
      </w:r>
    </w:p>
    <w:p>
      <w:pPr>
        <w:ind w:firstLine="640" w:firstLineChars="200"/>
      </w:pPr>
      <w:r>
        <w:rPr>
          <w:rFonts w:hint="eastAsia"/>
        </w:rPr>
        <w:t>（</w:t>
      </w:r>
      <w:r>
        <w:rPr>
          <w:rFonts w:hint="eastAsia"/>
          <w:lang w:val="en-US" w:eastAsia="zh-CN"/>
        </w:rPr>
        <w:t>五</w:t>
      </w:r>
      <w:r>
        <w:rPr>
          <w:rFonts w:hint="eastAsia"/>
        </w:rPr>
        <w:t>）不得出现光</w:t>
      </w:r>
      <w:r>
        <w:rPr>
          <w:rFonts w:hint="eastAsia"/>
          <w:lang w:eastAsia="zh-CN"/>
        </w:rPr>
        <w:t>扰民</w:t>
      </w:r>
      <w:r>
        <w:rPr>
          <w:rFonts w:hint="eastAsia"/>
        </w:rPr>
        <w:t>、噪声</w:t>
      </w:r>
      <w:r>
        <w:rPr>
          <w:rFonts w:hint="eastAsia"/>
          <w:lang w:eastAsia="zh-CN"/>
        </w:rPr>
        <w:t>扰民</w:t>
      </w:r>
      <w:r>
        <w:rPr>
          <w:rFonts w:hint="eastAsia"/>
        </w:rPr>
        <w:t>等</w:t>
      </w:r>
      <w:r>
        <w:rPr>
          <w:rFonts w:hint="eastAsia"/>
          <w:lang w:eastAsia="zh-CN"/>
        </w:rPr>
        <w:t>妨碍他人正常生活</w:t>
      </w:r>
      <w:r>
        <w:rPr>
          <w:rFonts w:hint="eastAsia"/>
        </w:rPr>
        <w:t>的情形；</w:t>
      </w:r>
    </w:p>
    <w:p>
      <w:pPr>
        <w:snapToGrid w:val="0"/>
        <w:spacing w:line="360" w:lineRule="auto"/>
        <w:ind w:firstLine="640" w:firstLineChars="200"/>
        <w:rPr>
          <w:rFonts w:ascii="仿宋_GB2312"/>
        </w:rPr>
      </w:pPr>
      <w:r>
        <w:rPr>
          <w:rFonts w:hint="eastAsia"/>
        </w:rPr>
        <w:t>（</w:t>
      </w:r>
      <w:r>
        <w:rPr>
          <w:rFonts w:hint="eastAsia"/>
          <w:lang w:val="en-US" w:eastAsia="zh-CN"/>
        </w:rPr>
        <w:t>六</w:t>
      </w:r>
      <w:r>
        <w:rPr>
          <w:rFonts w:hint="eastAsia"/>
        </w:rPr>
        <w:t>）</w:t>
      </w:r>
      <w:r>
        <w:rPr>
          <w:rFonts w:hint="eastAsia" w:ascii="仿宋_GB2312"/>
        </w:rPr>
        <w:t>不得设置在高（快）速路、城市道路（步行街除外）、公路两侧影响交通安全范围内；</w:t>
      </w:r>
    </w:p>
    <w:p>
      <w:pPr>
        <w:snapToGrid w:val="0"/>
        <w:spacing w:line="360" w:lineRule="auto"/>
        <w:ind w:firstLine="640" w:firstLineChars="200"/>
        <w:rPr>
          <w:rFonts w:hint="eastAsia" w:ascii="仿宋_GB2312"/>
          <w:lang w:eastAsia="zh-CN"/>
        </w:rPr>
      </w:pPr>
      <w:r>
        <w:rPr>
          <w:rFonts w:hint="eastAsia" w:ascii="仿宋_GB2312"/>
        </w:rPr>
        <w:t>（</w:t>
      </w:r>
      <w:r>
        <w:rPr>
          <w:rFonts w:hint="eastAsia" w:ascii="仿宋_GB2312"/>
          <w:lang w:val="en-US" w:eastAsia="zh-CN"/>
        </w:rPr>
        <w:t>七</w:t>
      </w:r>
      <w:r>
        <w:rPr>
          <w:rFonts w:hint="eastAsia" w:ascii="仿宋_GB2312"/>
        </w:rPr>
        <w:t>）电子显示装置的</w:t>
      </w:r>
      <w:r>
        <w:rPr>
          <w:rFonts w:hint="eastAsia" w:ascii="仿宋_GB2312"/>
          <w:lang w:val="en-US" w:eastAsia="zh-CN"/>
        </w:rPr>
        <w:t>画面播放</w:t>
      </w:r>
      <w:r>
        <w:rPr>
          <w:rFonts w:hint="eastAsia" w:ascii="仿宋_GB2312"/>
        </w:rPr>
        <w:t>符合国家和本市相关规范、标准要求</w:t>
      </w:r>
      <w:r>
        <w:rPr>
          <w:rFonts w:hint="eastAsia" w:ascii="仿宋_GB2312"/>
          <w:lang w:eastAsia="zh-CN"/>
        </w:rPr>
        <w:t>；</w:t>
      </w:r>
    </w:p>
    <w:p>
      <w:pPr>
        <w:snapToGrid w:val="0"/>
        <w:spacing w:line="360" w:lineRule="auto"/>
        <w:ind w:firstLine="640" w:firstLineChars="200"/>
        <w:rPr>
          <w:rFonts w:hint="eastAsia" w:ascii="仿宋_GB2312"/>
          <w:lang w:eastAsia="zh-CN"/>
        </w:rPr>
      </w:pPr>
      <w:r>
        <w:rPr>
          <w:rFonts w:hint="eastAsia" w:ascii="仿宋_GB2312"/>
          <w:lang w:eastAsia="zh-CN"/>
        </w:rPr>
        <w:t>（</w:t>
      </w:r>
      <w:r>
        <w:rPr>
          <w:rFonts w:hint="eastAsia" w:ascii="仿宋_GB2312"/>
          <w:lang w:val="en-US" w:eastAsia="zh-CN"/>
        </w:rPr>
        <w:t>八</w:t>
      </w:r>
      <w:r>
        <w:rPr>
          <w:rFonts w:hint="eastAsia" w:ascii="仿宋_GB2312"/>
          <w:lang w:eastAsia="zh-CN"/>
        </w:rPr>
        <w:t>）</w:t>
      </w:r>
      <w:r>
        <w:rPr>
          <w:rFonts w:hint="eastAsia"/>
          <w:szCs w:val="28"/>
        </w:rPr>
        <w:t>法律、法规及规章规定的其他</w:t>
      </w:r>
      <w:r>
        <w:rPr>
          <w:rFonts w:hint="eastAsia"/>
          <w:szCs w:val="28"/>
          <w:lang w:val="en-US" w:eastAsia="zh-CN"/>
        </w:rPr>
        <w:t>要求</w:t>
      </w:r>
      <w:r>
        <w:rPr>
          <w:rFonts w:hint="eastAsia"/>
          <w:szCs w:val="28"/>
        </w:rPr>
        <w:t>。</w:t>
      </w:r>
    </w:p>
    <w:p>
      <w:pPr>
        <w:ind w:firstLine="643" w:firstLineChars="200"/>
      </w:pPr>
      <w:r>
        <w:rPr>
          <w:rFonts w:hint="eastAsia" w:ascii="仿宋_GB2312"/>
          <w:b/>
          <w:bCs/>
        </w:rPr>
        <w:t>第</w:t>
      </w:r>
      <w:r>
        <w:rPr>
          <w:rFonts w:hint="eastAsia" w:ascii="仿宋_GB2312"/>
          <w:b/>
          <w:bCs/>
          <w:lang w:val="en-US" w:eastAsia="zh-CN"/>
        </w:rPr>
        <w:t>二十七</w:t>
      </w:r>
      <w:r>
        <w:rPr>
          <w:rFonts w:hint="eastAsia" w:ascii="仿宋_GB2312"/>
          <w:b/>
          <w:bCs/>
        </w:rPr>
        <w:t>条（新技术论证）</w:t>
      </w:r>
      <w:r>
        <w:rPr>
          <w:rFonts w:hint="eastAsia"/>
        </w:rPr>
        <w:t xml:space="preserve">  设置具有特殊创新性的新形式户外广告设施，没有相应技术规范要求的，经区城市管理部门提请，市城市管理部门组织相关部门和专家就其设施安全性、城市风貌协调性等方面进行论证；经论证符合安全、市容景观等要求的，可以按程序开展设置工作。</w:t>
      </w:r>
    </w:p>
    <w:p>
      <w:pPr>
        <w:ind w:firstLine="643" w:firstLineChars="200"/>
        <w:rPr>
          <w:rFonts w:hint="eastAsia"/>
        </w:rPr>
      </w:pPr>
      <w:r>
        <w:rPr>
          <w:rFonts w:hint="eastAsia" w:ascii="仿宋_GB2312"/>
          <w:b/>
          <w:bCs/>
        </w:rPr>
        <w:t>第</w:t>
      </w:r>
      <w:r>
        <w:rPr>
          <w:rFonts w:hint="eastAsia" w:ascii="仿宋_GB2312"/>
          <w:b/>
          <w:bCs/>
          <w:lang w:val="en-US" w:eastAsia="zh-CN"/>
        </w:rPr>
        <w:t>二十八</w:t>
      </w:r>
      <w:r>
        <w:rPr>
          <w:rFonts w:hint="eastAsia" w:ascii="仿宋_GB2312"/>
          <w:b/>
          <w:bCs/>
        </w:rPr>
        <w:t>条（车身广告</w:t>
      </w:r>
      <w:r>
        <w:rPr>
          <w:rFonts w:hint="eastAsia"/>
        </w:rPr>
        <w:t>）  在公共交通固定运营线路上的公共电、汽车（以下简称“公交车”）</w:t>
      </w:r>
      <w:r>
        <w:rPr>
          <w:rFonts w:hint="eastAsia"/>
          <w:lang w:eastAsia="zh-CN"/>
        </w:rPr>
        <w:t>应当按照</w:t>
      </w:r>
      <w:r>
        <w:rPr>
          <w:rFonts w:hint="eastAsia"/>
        </w:rPr>
        <w:t>公交车身户外广告设置方案设置车身广告，并不得影响车辆识别、行车安全和乘坐；其他车辆禁止在车身设置户外广告。</w:t>
      </w:r>
    </w:p>
    <w:p>
      <w:pPr>
        <w:ind w:firstLine="640" w:firstLineChars="200"/>
      </w:pPr>
      <w:r>
        <w:rPr>
          <w:rFonts w:hint="eastAsia"/>
        </w:rPr>
        <w:t>城市管理部门应当组织相关管理部门、公交运营企业根据车型及运营线路周边城市风貌特点，编制公交车身户外广告设置方案，明确车身广告的设置区域、类型、材质及安全保证措施等内容，并向社会公布。</w:t>
      </w:r>
    </w:p>
    <w:p>
      <w:pPr>
        <w:ind w:firstLine="643" w:firstLineChars="200"/>
      </w:pPr>
      <w:r>
        <w:rPr>
          <w:rFonts w:hint="eastAsia" w:ascii="仿宋_GB2312"/>
          <w:b/>
          <w:bCs/>
        </w:rPr>
        <w:t>第</w:t>
      </w:r>
      <w:r>
        <w:rPr>
          <w:rFonts w:hint="eastAsia" w:ascii="仿宋_GB2312"/>
          <w:b/>
          <w:bCs/>
          <w:lang w:val="en-US" w:eastAsia="zh-CN"/>
        </w:rPr>
        <w:t>二十九</w:t>
      </w:r>
      <w:r>
        <w:rPr>
          <w:rFonts w:hint="eastAsia" w:ascii="仿宋_GB2312"/>
          <w:b/>
          <w:bCs/>
        </w:rPr>
        <w:t>条（公交站亭广告）</w:t>
      </w:r>
      <w:r>
        <w:rPr>
          <w:rFonts w:hint="eastAsia"/>
        </w:rPr>
        <w:t xml:space="preserve">  利用公共汽、电车候车亭（以下简称“公交站亭”）设置户外广告设施，应当符合户外广告设施设置规划要求，不得影响识别和妨碍乘客疏散。</w:t>
      </w:r>
    </w:p>
    <w:p>
      <w:pPr>
        <w:ind w:firstLine="640" w:firstLineChars="200"/>
      </w:pPr>
      <w:r>
        <w:rPr>
          <w:rFonts w:hint="eastAsia"/>
        </w:rPr>
        <w:t>市城市管理部门应当组织同级交通、公交交管等部门和公交运营企业及有关专家根据公交站亭样式，编制公交站亭户外广告设施设置规范，明确设置区域、类型、面积等内容，并向社会公布。</w:t>
      </w:r>
    </w:p>
    <w:p>
      <w:pPr>
        <w:ind w:firstLine="640" w:firstLineChars="200"/>
      </w:pPr>
      <w:r>
        <w:rPr>
          <w:rFonts w:hint="eastAsia"/>
        </w:rPr>
        <w:t>公交站亭权属单位设置附着户外广告设施的公交站亭前，由城市管理部门依据街区户外广告设施设置规划、街区风貌特点，组织公交站亭权属单位选择合适的公交站亭样式，并根据公交站亭户外广告设施设置规范对公交站亭附着的户外广告设施开展事中事后监督管理。</w:t>
      </w:r>
    </w:p>
    <w:p>
      <w:pPr>
        <w:ind w:firstLine="640" w:firstLineChars="200"/>
      </w:pPr>
    </w:p>
    <w:p>
      <w:pPr>
        <w:jc w:val="center"/>
        <w:rPr>
          <w:rFonts w:ascii="仿宋_GB2312"/>
          <w:b/>
          <w:bCs/>
        </w:rPr>
      </w:pPr>
      <w:r>
        <w:rPr>
          <w:rFonts w:hint="eastAsia" w:ascii="黑体" w:hAnsi="黑体" w:eastAsia="黑体" w:cs="黑体"/>
        </w:rPr>
        <w:t>第三章  牌匾标识设置</w:t>
      </w:r>
    </w:p>
    <w:p>
      <w:pPr>
        <w:ind w:firstLine="643" w:firstLineChars="200"/>
      </w:pPr>
      <w:r>
        <w:rPr>
          <w:rFonts w:hint="eastAsia" w:ascii="仿宋_GB2312"/>
          <w:b/>
          <w:bCs/>
        </w:rPr>
        <w:t>第三十条（</w:t>
      </w:r>
      <w:r>
        <w:rPr>
          <w:rFonts w:hint="eastAsia" w:ascii="仿宋_GB2312"/>
          <w:b/>
          <w:bCs/>
          <w:lang w:val="en-US" w:eastAsia="zh-CN"/>
        </w:rPr>
        <w:t>设置</w:t>
      </w:r>
      <w:r>
        <w:rPr>
          <w:rFonts w:hint="eastAsia" w:ascii="仿宋_GB2312"/>
          <w:b/>
          <w:bCs/>
        </w:rPr>
        <w:t>要求）</w:t>
      </w:r>
      <w:r>
        <w:rPr>
          <w:rFonts w:hint="eastAsia"/>
        </w:rPr>
        <w:t xml:space="preserve">  </w:t>
      </w:r>
      <w:r>
        <w:rPr>
          <w:rFonts w:hint="eastAsia"/>
          <w:lang w:eastAsia="zh-CN"/>
        </w:rPr>
        <w:t>设置</w:t>
      </w:r>
      <w:r>
        <w:rPr>
          <w:rFonts w:hint="eastAsia"/>
          <w:lang w:val="en-US" w:eastAsia="zh-CN"/>
        </w:rPr>
        <w:t>单位</w:t>
      </w:r>
      <w:r>
        <w:rPr>
          <w:rFonts w:hint="eastAsia"/>
        </w:rPr>
        <w:t>名称牌匾标识、店铺招牌、建筑物名称牌匾标识（以下统称“固定式牌匾标识”）应当符合牌匾标识设置规范要求，适应街区文化特点，与周围</w:t>
      </w:r>
      <w:r>
        <w:rPr>
          <w:rFonts w:hint="eastAsia"/>
          <w:lang w:val="en-US" w:eastAsia="zh-CN"/>
        </w:rPr>
        <w:t>市容</w:t>
      </w:r>
      <w:r>
        <w:rPr>
          <w:rFonts w:hint="eastAsia"/>
        </w:rPr>
        <w:t>景观相协调。</w:t>
      </w:r>
    </w:p>
    <w:p>
      <w:pPr>
        <w:ind w:firstLine="640" w:firstLineChars="200"/>
      </w:pPr>
      <w:r>
        <w:rPr>
          <w:rFonts w:hint="eastAsia"/>
        </w:rPr>
        <w:t>设置国家机关、人民团体的单位名称牌匾标识，按照国家和本市有关规定管理。</w:t>
      </w:r>
    </w:p>
    <w:p>
      <w:pPr>
        <w:ind w:firstLine="643" w:firstLineChars="200"/>
      </w:pPr>
      <w:r>
        <w:rPr>
          <w:rFonts w:hint="eastAsia" w:ascii="仿宋_GB2312"/>
          <w:b/>
          <w:bCs/>
        </w:rPr>
        <w:t>第三十</w:t>
      </w:r>
      <w:r>
        <w:rPr>
          <w:rFonts w:hint="eastAsia" w:ascii="仿宋_GB2312"/>
          <w:b/>
          <w:bCs/>
          <w:lang w:val="en-US" w:eastAsia="zh-CN"/>
        </w:rPr>
        <w:t>一</w:t>
      </w:r>
      <w:r>
        <w:rPr>
          <w:rFonts w:hint="eastAsia" w:ascii="仿宋_GB2312"/>
          <w:b/>
          <w:bCs/>
        </w:rPr>
        <w:t>条（</w:t>
      </w:r>
      <w:r>
        <w:rPr>
          <w:rFonts w:hint="eastAsia" w:ascii="仿宋_GB2312"/>
          <w:b/>
          <w:bCs/>
          <w:lang w:val="en-US" w:eastAsia="zh-CN"/>
        </w:rPr>
        <w:t>规范制定</w:t>
      </w:r>
      <w:r>
        <w:rPr>
          <w:rFonts w:hint="eastAsia" w:ascii="仿宋_GB2312"/>
          <w:b/>
          <w:bCs/>
        </w:rPr>
        <w:t>）</w:t>
      </w:r>
      <w:r>
        <w:rPr>
          <w:rFonts w:hint="eastAsia"/>
        </w:rPr>
        <w:t xml:space="preserve">  市城市管理部门应当组织编制固定式牌匾标识设置技术规范，明确固定式牌匾标识设置位置、规格、数量等方面的基本规范，以及设计、制作、施工安装、维护保养、安全检测等技术要求。</w:t>
      </w:r>
    </w:p>
    <w:p>
      <w:pPr>
        <w:ind w:firstLine="640" w:firstLineChars="200"/>
        <w:rPr>
          <w:rFonts w:ascii="仿宋_GB2312"/>
        </w:rPr>
      </w:pPr>
      <w:r>
        <w:rPr>
          <w:rFonts w:hint="eastAsia" w:ascii="仿宋_GB2312"/>
        </w:rPr>
        <w:t>区城市管理部门应当根据辖区内不同区域功能和风貌特点，组织</w:t>
      </w:r>
      <w:r>
        <w:rPr>
          <w:rFonts w:hint="eastAsia"/>
        </w:rPr>
        <w:t>相关部门、街道办事处（乡镇人民政府）</w:t>
      </w:r>
      <w:r>
        <w:rPr>
          <w:rFonts w:hint="eastAsia" w:ascii="仿宋_GB2312"/>
        </w:rPr>
        <w:t>编制区域固定式牌匾标识设置规范，并可以在街区户外广告设施设置规划中，明确街区范围内固定式牌匾标识设置的规范要求。</w:t>
      </w:r>
    </w:p>
    <w:p>
      <w:pPr>
        <w:ind w:firstLine="643" w:firstLineChars="200"/>
        <w:rPr>
          <w:rFonts w:ascii="仿宋_GB2312"/>
        </w:rPr>
      </w:pPr>
      <w:r>
        <w:rPr>
          <w:rFonts w:hint="eastAsia" w:ascii="仿宋_GB2312"/>
          <w:b/>
          <w:bCs/>
        </w:rPr>
        <w:t>第三十</w:t>
      </w:r>
      <w:r>
        <w:rPr>
          <w:rFonts w:hint="eastAsia" w:ascii="仿宋_GB2312"/>
          <w:b/>
          <w:bCs/>
          <w:lang w:val="en-US" w:eastAsia="zh-CN"/>
        </w:rPr>
        <w:t>二</w:t>
      </w:r>
      <w:r>
        <w:rPr>
          <w:rFonts w:hint="eastAsia" w:ascii="仿宋_GB2312"/>
          <w:b/>
          <w:bCs/>
        </w:rPr>
        <w:t>条（设置规范）</w:t>
      </w:r>
      <w:r>
        <w:rPr>
          <w:rFonts w:hint="eastAsia" w:ascii="仿宋_GB2312"/>
        </w:rPr>
        <w:t xml:space="preserve">  区域牌匾标识设置规范应当根据固定式牌匾标识设置技术规范，结合区域环境、建筑风格、业态特点等编制，并为</w:t>
      </w:r>
      <w:r>
        <w:rPr>
          <w:rFonts w:hint="eastAsia" w:ascii="仿宋_GB2312"/>
          <w:lang w:eastAsia="zh-CN"/>
        </w:rPr>
        <w:t>设置人</w:t>
      </w:r>
      <w:r>
        <w:rPr>
          <w:rFonts w:hint="eastAsia" w:ascii="仿宋_GB2312"/>
        </w:rPr>
        <w:t>进行创意性、文化性设计提供发挥空间，避免区域内牌匾标识的同质化。</w:t>
      </w:r>
    </w:p>
    <w:p>
      <w:pPr>
        <w:ind w:firstLine="643" w:firstLineChars="200"/>
      </w:pPr>
      <w:r>
        <w:rPr>
          <w:rFonts w:hint="eastAsia" w:ascii="仿宋_GB2312"/>
          <w:b/>
          <w:bCs/>
        </w:rPr>
        <w:t>第三十</w:t>
      </w:r>
      <w:r>
        <w:rPr>
          <w:rFonts w:hint="eastAsia" w:ascii="仿宋_GB2312"/>
          <w:b/>
          <w:bCs/>
          <w:lang w:val="en-US" w:eastAsia="zh-CN"/>
        </w:rPr>
        <w:t>三</w:t>
      </w:r>
      <w:r>
        <w:rPr>
          <w:rFonts w:hint="eastAsia" w:ascii="仿宋_GB2312"/>
          <w:b/>
          <w:bCs/>
        </w:rPr>
        <w:t>条（禁设情形）</w:t>
      </w:r>
      <w:r>
        <w:rPr>
          <w:rFonts w:hint="eastAsia" w:ascii="仿宋_GB2312"/>
        </w:rPr>
        <w:t xml:space="preserve">  </w:t>
      </w:r>
      <w:r>
        <w:rPr>
          <w:rFonts w:hint="eastAsia"/>
        </w:rPr>
        <w:t>下列场所或</w:t>
      </w:r>
      <w:r>
        <w:rPr>
          <w:rFonts w:hint="eastAsia"/>
          <w:lang w:val="en-US" w:eastAsia="zh-CN"/>
        </w:rPr>
        <w:t>者</w:t>
      </w:r>
      <w:r>
        <w:rPr>
          <w:rFonts w:hint="eastAsia"/>
        </w:rPr>
        <w:t>情形禁止</w:t>
      </w:r>
      <w:r>
        <w:rPr>
          <w:rFonts w:hint="eastAsia" w:ascii="仿宋_GB2312"/>
        </w:rPr>
        <w:t>设置</w:t>
      </w:r>
      <w:r>
        <w:rPr>
          <w:rFonts w:hint="eastAsia"/>
          <w:lang w:val="en-US" w:eastAsia="zh-CN"/>
        </w:rPr>
        <w:t>固定式</w:t>
      </w:r>
      <w:r>
        <w:rPr>
          <w:rFonts w:hint="eastAsia"/>
        </w:rPr>
        <w:t>牌匾标识：</w:t>
      </w:r>
    </w:p>
    <w:p>
      <w:pPr>
        <w:ind w:firstLine="640" w:firstLineChars="200"/>
      </w:pPr>
      <w:r>
        <w:rPr>
          <w:rFonts w:hint="eastAsia"/>
        </w:rPr>
        <w:t>（一）在建筑物顶部或者超出建筑物顶部</w:t>
      </w:r>
      <w:r>
        <w:rPr>
          <w:rFonts w:hint="eastAsia" w:ascii="仿宋_GB2312"/>
          <w:szCs w:val="36"/>
        </w:rPr>
        <w:t>外轮廓线</w:t>
      </w:r>
      <w:r>
        <w:rPr>
          <w:rFonts w:hint="eastAsia"/>
        </w:rPr>
        <w:t>；</w:t>
      </w:r>
    </w:p>
    <w:p>
      <w:pPr>
        <w:ind w:firstLine="640" w:firstLineChars="200"/>
      </w:pPr>
      <w:r>
        <w:rPr>
          <w:rFonts w:hint="eastAsia"/>
        </w:rPr>
        <w:t>（二）在本单位自有或租赁的场地以外；</w:t>
      </w:r>
    </w:p>
    <w:p>
      <w:pPr>
        <w:ind w:firstLine="640" w:firstLineChars="200"/>
      </w:pPr>
      <w:r>
        <w:rPr>
          <w:rFonts w:hint="eastAsia"/>
        </w:rPr>
        <w:t>（三）利用违法建（构）筑物、违法设施的；</w:t>
      </w:r>
    </w:p>
    <w:p>
      <w:pPr>
        <w:ind w:firstLine="640" w:firstLineChars="200"/>
      </w:pPr>
      <w:r>
        <w:rPr>
          <w:rFonts w:hint="eastAsia"/>
        </w:rPr>
        <w:t>（四）利用交通安全设施、交通标志；</w:t>
      </w:r>
    </w:p>
    <w:p>
      <w:pPr>
        <w:ind w:firstLine="640" w:firstLineChars="200"/>
      </w:pPr>
      <w:r>
        <w:rPr>
          <w:rFonts w:hint="eastAsia"/>
        </w:rPr>
        <w:t>（五）影响市政公用设施、交通安全设施、交通标志、消防设施、</w:t>
      </w:r>
      <w:r>
        <w:rPr>
          <w:rFonts w:hint="eastAsia"/>
          <w:szCs w:val="28"/>
        </w:rPr>
        <w:t>消防安全标志、无障碍设施</w:t>
      </w:r>
      <w:r>
        <w:rPr>
          <w:rFonts w:hint="eastAsia"/>
        </w:rPr>
        <w:t>正常使用；</w:t>
      </w:r>
    </w:p>
    <w:p>
      <w:pPr>
        <w:ind w:firstLine="640" w:firstLineChars="200"/>
      </w:pPr>
      <w:r>
        <w:rPr>
          <w:rFonts w:hint="eastAsia"/>
        </w:rPr>
        <w:t>（六）妨碍车辆、船舶等交通工具及行人通行的；</w:t>
      </w:r>
    </w:p>
    <w:p>
      <w:pPr>
        <w:ind w:firstLine="640" w:firstLineChars="200"/>
      </w:pPr>
      <w:r>
        <w:rPr>
          <w:rFonts w:hint="eastAsia"/>
        </w:rPr>
        <w:t>（七）</w:t>
      </w:r>
      <w:r>
        <w:rPr>
          <w:rFonts w:hint="eastAsia"/>
          <w:szCs w:val="28"/>
        </w:rPr>
        <w:t>损毁绿地或者影响园林植物生长、园林景观的；</w:t>
      </w:r>
    </w:p>
    <w:p>
      <w:pPr>
        <w:ind w:firstLine="640" w:firstLineChars="200"/>
      </w:pPr>
      <w:r>
        <w:rPr>
          <w:rFonts w:hint="eastAsia"/>
        </w:rPr>
        <w:t>（八）影响建筑物安全或者道路交通安全的；</w:t>
      </w:r>
    </w:p>
    <w:p>
      <w:pPr>
        <w:ind w:firstLine="640" w:firstLineChars="200"/>
      </w:pPr>
      <w:r>
        <w:rPr>
          <w:rFonts w:hint="eastAsia"/>
        </w:rPr>
        <w:t>（九）采用电子显示屏、多面翻等</w:t>
      </w:r>
      <w:r>
        <w:rPr>
          <w:rFonts w:hint="eastAsia"/>
          <w:lang w:eastAsia="zh-CN"/>
        </w:rPr>
        <w:t>动态展示</w:t>
      </w:r>
      <w:r>
        <w:rPr>
          <w:rFonts w:hint="eastAsia"/>
        </w:rPr>
        <w:t>设施；</w:t>
      </w:r>
    </w:p>
    <w:p>
      <w:pPr>
        <w:ind w:firstLine="640" w:firstLineChars="200"/>
        <w:rPr>
          <w:rFonts w:ascii="仿宋_GB2312"/>
          <w:szCs w:val="36"/>
        </w:rPr>
      </w:pPr>
      <w:r>
        <w:rPr>
          <w:rFonts w:hint="eastAsia"/>
        </w:rPr>
        <w:t>（十）</w:t>
      </w:r>
      <w:r>
        <w:rPr>
          <w:rFonts w:hint="eastAsia" w:ascii="仿宋_GB2312"/>
          <w:szCs w:val="36"/>
        </w:rPr>
        <w:t>利用户外台阶、踏步、楼梯扶手、栏杆设置。</w:t>
      </w:r>
    </w:p>
    <w:p>
      <w:pPr>
        <w:ind w:firstLine="640" w:firstLineChars="200"/>
        <w:rPr>
          <w:rFonts w:ascii="仿宋_GB2312"/>
        </w:rPr>
      </w:pPr>
      <w:r>
        <w:rPr>
          <w:rFonts w:hint="eastAsia" w:ascii="仿宋_GB2312"/>
        </w:rPr>
        <w:t>（十一）妨碍他人生产经营或者影响居民生活，影响他人对建（构）筑物合法使用的；</w:t>
      </w:r>
    </w:p>
    <w:p>
      <w:pPr>
        <w:ind w:firstLine="640" w:firstLineChars="200"/>
        <w:rPr>
          <w:rFonts w:ascii="仿宋_GB2312"/>
        </w:rPr>
      </w:pPr>
      <w:r>
        <w:rPr>
          <w:rFonts w:hint="eastAsia"/>
          <w:szCs w:val="28"/>
        </w:rPr>
        <w:t>（十二）在</w:t>
      </w:r>
      <w:r>
        <w:rPr>
          <w:rFonts w:hint="eastAsia" w:ascii="仿宋_GB2312"/>
        </w:rPr>
        <w:t>空中悬浮或者在飞行器上悬挂；</w:t>
      </w:r>
    </w:p>
    <w:p>
      <w:pPr>
        <w:ind w:firstLine="640" w:firstLineChars="200"/>
        <w:rPr>
          <w:rFonts w:ascii="仿宋_GB2312"/>
        </w:rPr>
      </w:pPr>
      <w:r>
        <w:rPr>
          <w:rFonts w:hint="eastAsia" w:ascii="仿宋_GB2312"/>
        </w:rPr>
        <w:t>（十三）损害城市容貌或者建（构）筑物形象；</w:t>
      </w:r>
    </w:p>
    <w:p>
      <w:pPr>
        <w:ind w:firstLine="640" w:firstLineChars="200"/>
        <w:rPr>
          <w:szCs w:val="28"/>
        </w:rPr>
      </w:pPr>
      <w:r>
        <w:rPr>
          <w:rFonts w:hint="eastAsia"/>
          <w:szCs w:val="28"/>
        </w:rPr>
        <w:t>（十四）法律、法规及规章规定的其他禁止设置情形。</w:t>
      </w:r>
    </w:p>
    <w:p>
      <w:pPr>
        <w:ind w:firstLine="643" w:firstLineChars="200"/>
      </w:pPr>
      <w:r>
        <w:rPr>
          <w:rFonts w:hint="eastAsia" w:ascii="仿宋_GB2312"/>
          <w:b/>
          <w:bCs/>
        </w:rPr>
        <w:t>第三十</w:t>
      </w:r>
      <w:r>
        <w:rPr>
          <w:rFonts w:hint="eastAsia" w:ascii="仿宋_GB2312"/>
          <w:b/>
          <w:bCs/>
          <w:lang w:val="en-US" w:eastAsia="zh-CN"/>
        </w:rPr>
        <w:t>四</w:t>
      </w:r>
      <w:r>
        <w:rPr>
          <w:rFonts w:hint="eastAsia" w:ascii="仿宋_GB2312"/>
          <w:b/>
          <w:bCs/>
        </w:rPr>
        <w:t>条（机动车身标识）</w:t>
      </w:r>
      <w:r>
        <w:rPr>
          <w:rFonts w:hint="eastAsia"/>
        </w:rPr>
        <w:t xml:space="preserve">  在机动车身喷涂、粘贴单位名称、企业标志、电话、地址、网址等标识的，应当符合本市机动车身标识设置管理规范要求，并遵守国家和本市交通、车辆管理的相关要求，不得影响行车安全和车辆识别。</w:t>
      </w:r>
    </w:p>
    <w:p>
      <w:pPr>
        <w:ind w:firstLine="640" w:firstLineChars="200"/>
      </w:pPr>
      <w:r>
        <w:rPr>
          <w:rFonts w:hint="eastAsia"/>
        </w:rPr>
        <w:t>本市机动车身标识设置管理规范，由市城市管理部门组织制定。</w:t>
      </w:r>
    </w:p>
    <w:p>
      <w:pPr>
        <w:ind w:firstLine="643" w:firstLineChars="200"/>
      </w:pPr>
      <w:r>
        <w:rPr>
          <w:rFonts w:hint="eastAsia" w:ascii="仿宋_GB2312"/>
          <w:b/>
          <w:bCs/>
        </w:rPr>
        <w:t>第</w:t>
      </w:r>
      <w:r>
        <w:rPr>
          <w:rFonts w:hint="eastAsia" w:ascii="仿宋_GB2312"/>
          <w:b/>
          <w:bCs/>
          <w:lang w:val="en-US" w:eastAsia="zh-CN"/>
        </w:rPr>
        <w:t>三十五</w:t>
      </w:r>
      <w:r>
        <w:rPr>
          <w:rFonts w:hint="eastAsia" w:ascii="仿宋_GB2312"/>
          <w:b/>
          <w:bCs/>
        </w:rPr>
        <w:t>条（</w:t>
      </w:r>
      <w:r>
        <w:rPr>
          <w:rFonts w:hint="eastAsia" w:ascii="仿宋_GB2312"/>
          <w:b/>
          <w:bCs/>
          <w:lang w:val="en-US" w:eastAsia="zh-CN"/>
        </w:rPr>
        <w:t>牌匾备案</w:t>
      </w:r>
      <w:r>
        <w:rPr>
          <w:rFonts w:hint="eastAsia" w:ascii="仿宋_GB2312"/>
          <w:b/>
          <w:bCs/>
        </w:rPr>
        <w:t>）</w:t>
      </w:r>
      <w:r>
        <w:rPr>
          <w:rFonts w:hint="eastAsia"/>
        </w:rPr>
        <w:t xml:space="preserve">  设置大型固定式牌匾标识的，</w:t>
      </w:r>
      <w:r>
        <w:rPr>
          <w:rFonts w:hint="eastAsia"/>
          <w:lang w:eastAsia="zh-CN"/>
        </w:rPr>
        <w:t>设置人</w:t>
      </w:r>
      <w:r>
        <w:rPr>
          <w:rFonts w:hint="eastAsia"/>
          <w:lang w:val="en-US" w:eastAsia="zh-CN"/>
        </w:rPr>
        <w:t>应当</w:t>
      </w:r>
      <w:r>
        <w:rPr>
          <w:rFonts w:hint="eastAsia"/>
        </w:rPr>
        <w:t>依据牌匾标识设置管理规范</w:t>
      </w:r>
      <w:r>
        <w:rPr>
          <w:rFonts w:hint="eastAsia"/>
          <w:lang w:val="en-US" w:eastAsia="zh-CN"/>
        </w:rPr>
        <w:t>编制牌匾标识</w:t>
      </w:r>
      <w:r>
        <w:rPr>
          <w:rFonts w:hint="eastAsia"/>
        </w:rPr>
        <w:t>设置方案</w:t>
      </w:r>
      <w:r>
        <w:rPr>
          <w:rFonts w:hint="eastAsia"/>
          <w:lang w:eastAsia="zh-CN"/>
        </w:rPr>
        <w:t>；</w:t>
      </w:r>
      <w:r>
        <w:rPr>
          <w:rFonts w:hint="eastAsia"/>
        </w:rPr>
        <w:t>区城市管理部门</w:t>
      </w:r>
      <w:r>
        <w:rPr>
          <w:rFonts w:hint="eastAsia"/>
          <w:lang w:val="en-US" w:eastAsia="zh-CN"/>
        </w:rPr>
        <w:t>应当</w:t>
      </w:r>
      <w:r>
        <w:rPr>
          <w:rFonts w:hint="eastAsia"/>
        </w:rPr>
        <w:t>组织相关部门</w:t>
      </w:r>
      <w:r>
        <w:rPr>
          <w:rFonts w:hint="eastAsia"/>
          <w:lang w:eastAsia="zh-CN"/>
        </w:rPr>
        <w:t>、</w:t>
      </w:r>
      <w:r>
        <w:rPr>
          <w:rFonts w:hint="eastAsia"/>
        </w:rPr>
        <w:t>专家</w:t>
      </w:r>
      <w:r>
        <w:rPr>
          <w:rFonts w:hint="eastAsia"/>
          <w:lang w:val="en-US" w:eastAsia="zh-CN"/>
        </w:rPr>
        <w:t>和设置人对设置方案</w:t>
      </w:r>
      <w:r>
        <w:rPr>
          <w:rFonts w:hint="eastAsia"/>
        </w:rPr>
        <w:t>进行</w:t>
      </w:r>
      <w:r>
        <w:rPr>
          <w:rFonts w:hint="eastAsia"/>
          <w:lang w:val="en-US" w:eastAsia="zh-CN"/>
        </w:rPr>
        <w:t>综合协调</w:t>
      </w:r>
      <w:r>
        <w:rPr>
          <w:rFonts w:hint="eastAsia"/>
          <w:lang w:eastAsia="zh-CN"/>
        </w:rPr>
        <w:t>；</w:t>
      </w:r>
      <w:r>
        <w:rPr>
          <w:rFonts w:hint="eastAsia"/>
          <w:lang w:val="en-US" w:eastAsia="zh-CN"/>
        </w:rPr>
        <w:t>设置人应当</w:t>
      </w:r>
      <w:r>
        <w:rPr>
          <w:rFonts w:hint="eastAsia"/>
          <w:szCs w:val="28"/>
        </w:rPr>
        <w:t>自设置</w:t>
      </w:r>
      <w:r>
        <w:rPr>
          <w:rFonts w:hint="eastAsia"/>
          <w:szCs w:val="28"/>
          <w:lang w:val="en-US" w:eastAsia="zh-CN"/>
        </w:rPr>
        <w:t>完成</w:t>
      </w:r>
      <w:r>
        <w:rPr>
          <w:rFonts w:hint="eastAsia"/>
          <w:szCs w:val="28"/>
        </w:rPr>
        <w:t>之日起10日内</w:t>
      </w:r>
      <w:r>
        <w:rPr>
          <w:rFonts w:hint="eastAsia"/>
          <w:szCs w:val="28"/>
          <w:lang w:eastAsia="zh-CN"/>
        </w:rPr>
        <w:t>，</w:t>
      </w:r>
      <w:r>
        <w:rPr>
          <w:rFonts w:hint="eastAsia"/>
          <w:szCs w:val="28"/>
        </w:rPr>
        <w:t>在</w:t>
      </w:r>
      <w:r>
        <w:rPr>
          <w:rFonts w:hint="eastAsia" w:ascii="仿宋_GB2312"/>
        </w:rPr>
        <w:t>户外广告设施综合服务信息系统中填报、发布设置信息</w:t>
      </w:r>
      <w:r>
        <w:rPr>
          <w:rFonts w:hint="eastAsia"/>
        </w:rPr>
        <w:t>。</w:t>
      </w:r>
    </w:p>
    <w:p>
      <w:pPr>
        <w:ind w:firstLine="640" w:firstLineChars="200"/>
        <w:rPr>
          <w:rFonts w:ascii="仿宋_GB2312"/>
        </w:rPr>
      </w:pPr>
      <w:r>
        <w:rPr>
          <w:rFonts w:hint="eastAsia"/>
        </w:rPr>
        <w:t>设置非大型固定式牌匾标识和机动车车身标识的，</w:t>
      </w:r>
      <w:r>
        <w:rPr>
          <w:rFonts w:hint="eastAsia"/>
          <w:szCs w:val="28"/>
          <w:lang w:eastAsia="zh-CN"/>
        </w:rPr>
        <w:t>设置人</w:t>
      </w:r>
      <w:r>
        <w:rPr>
          <w:rFonts w:hint="eastAsia"/>
          <w:szCs w:val="28"/>
        </w:rPr>
        <w:t>应当自设置</w:t>
      </w:r>
      <w:r>
        <w:rPr>
          <w:rFonts w:hint="eastAsia"/>
          <w:szCs w:val="28"/>
          <w:lang w:val="en-US" w:eastAsia="zh-CN"/>
        </w:rPr>
        <w:t>完成</w:t>
      </w:r>
      <w:r>
        <w:rPr>
          <w:rFonts w:hint="eastAsia"/>
          <w:szCs w:val="28"/>
        </w:rPr>
        <w:t>之日起10日内</w:t>
      </w:r>
      <w:r>
        <w:rPr>
          <w:rFonts w:hint="eastAsia"/>
          <w:szCs w:val="28"/>
          <w:lang w:eastAsia="zh-CN"/>
        </w:rPr>
        <w:t>，</w:t>
      </w:r>
      <w:r>
        <w:rPr>
          <w:rFonts w:hint="eastAsia"/>
          <w:szCs w:val="28"/>
        </w:rPr>
        <w:t>在</w:t>
      </w:r>
      <w:r>
        <w:rPr>
          <w:rFonts w:hint="eastAsia" w:ascii="仿宋_GB2312"/>
        </w:rPr>
        <w:t>户外广告设施综合服务信息系统中填报、发布设置信息。</w:t>
      </w:r>
    </w:p>
    <w:p>
      <w:pPr>
        <w:ind w:firstLine="643" w:firstLineChars="200"/>
        <w:rPr>
          <w:rFonts w:ascii="仿宋_GB2312"/>
        </w:rPr>
      </w:pPr>
      <w:r>
        <w:rPr>
          <w:rFonts w:hint="eastAsia" w:ascii="仿宋_GB2312"/>
          <w:b/>
          <w:bCs/>
        </w:rPr>
        <w:t>第</w:t>
      </w:r>
      <w:r>
        <w:rPr>
          <w:rFonts w:hint="eastAsia" w:ascii="仿宋_GB2312"/>
          <w:b/>
          <w:bCs/>
          <w:lang w:val="en-US" w:eastAsia="zh-CN"/>
        </w:rPr>
        <w:t>三十六</w:t>
      </w:r>
      <w:r>
        <w:rPr>
          <w:rFonts w:hint="eastAsia" w:ascii="仿宋_GB2312"/>
          <w:b/>
          <w:bCs/>
        </w:rPr>
        <w:t>条（</w:t>
      </w:r>
      <w:r>
        <w:rPr>
          <w:rFonts w:hint="eastAsia" w:ascii="仿宋_GB2312"/>
          <w:b/>
          <w:bCs/>
          <w:lang w:val="en-US" w:eastAsia="zh-CN"/>
        </w:rPr>
        <w:t>建筑物名称牌匾标识</w:t>
      </w:r>
      <w:r>
        <w:rPr>
          <w:rFonts w:hint="eastAsia" w:ascii="仿宋_GB2312"/>
          <w:b/>
          <w:bCs/>
        </w:rPr>
        <w:t>）</w:t>
      </w:r>
      <w:r>
        <w:rPr>
          <w:rFonts w:hint="eastAsia"/>
        </w:rPr>
        <w:t xml:space="preserve">  建筑物名称牌匾标识应当由建筑物的所有权人设计、制作，有多个所有权人的，应当协商一致后进行设计、制作。</w:t>
      </w:r>
    </w:p>
    <w:p>
      <w:pPr>
        <w:ind w:firstLine="643" w:firstLineChars="200"/>
      </w:pPr>
      <w:r>
        <w:rPr>
          <w:rFonts w:hint="eastAsia" w:ascii="仿宋_GB2312"/>
          <w:b/>
          <w:bCs/>
        </w:rPr>
        <w:t>第</w:t>
      </w:r>
      <w:r>
        <w:rPr>
          <w:rFonts w:hint="eastAsia" w:ascii="仿宋_GB2312"/>
          <w:b/>
          <w:bCs/>
          <w:lang w:val="en-US" w:eastAsia="zh-CN"/>
        </w:rPr>
        <w:t>三十七</w:t>
      </w:r>
      <w:r>
        <w:rPr>
          <w:rFonts w:hint="eastAsia" w:ascii="仿宋_GB2312"/>
          <w:b/>
          <w:bCs/>
        </w:rPr>
        <w:t>条（自行拆除）</w:t>
      </w:r>
      <w:r>
        <w:rPr>
          <w:rFonts w:hint="eastAsia"/>
        </w:rPr>
        <w:t xml:space="preserve"> 牌匾标识的</w:t>
      </w:r>
      <w:r>
        <w:rPr>
          <w:rFonts w:hint="eastAsia"/>
          <w:lang w:eastAsia="zh-CN"/>
        </w:rPr>
        <w:t>设置人</w:t>
      </w:r>
      <w:r>
        <w:rPr>
          <w:rFonts w:hint="eastAsia"/>
        </w:rPr>
        <w:t>出现搬迁、退租、变更、停业等情况，应当及时自行拆除原设置的牌匾标识</w:t>
      </w:r>
      <w:r>
        <w:rPr>
          <w:rFonts w:hint="eastAsia"/>
          <w:lang w:eastAsia="zh-CN"/>
        </w:rPr>
        <w:t>；</w:t>
      </w:r>
      <w:r>
        <w:rPr>
          <w:rFonts w:hint="eastAsia"/>
          <w:lang w:val="en-US" w:eastAsia="zh-CN"/>
        </w:rPr>
        <w:t>设置人未及时拆除的，设置场所、载体的所有权人或者管理人应当拆除</w:t>
      </w:r>
      <w:r>
        <w:rPr>
          <w:rFonts w:hint="eastAsia"/>
        </w:rPr>
        <w:t>原设置的牌匾标识</w:t>
      </w:r>
      <w:r>
        <w:rPr>
          <w:rFonts w:hint="eastAsia"/>
          <w:lang w:eastAsia="zh-CN"/>
        </w:rPr>
        <w:t>。</w:t>
      </w:r>
    </w:p>
    <w:p>
      <w:pPr>
        <w:ind w:firstLine="640" w:firstLineChars="200"/>
      </w:pPr>
    </w:p>
    <w:p>
      <w:pPr>
        <w:jc w:val="center"/>
        <w:rPr>
          <w:rFonts w:ascii="黑体" w:hAnsi="黑体" w:eastAsia="黑体" w:cs="黑体"/>
        </w:rPr>
      </w:pPr>
      <w:r>
        <w:rPr>
          <w:rFonts w:hint="eastAsia" w:ascii="黑体" w:hAnsi="黑体" w:eastAsia="黑体" w:cs="黑体"/>
        </w:rPr>
        <w:t>第四章  标语宣传品设置</w:t>
      </w:r>
    </w:p>
    <w:p>
      <w:pPr>
        <w:ind w:firstLine="643" w:firstLineChars="200"/>
      </w:pPr>
      <w:r>
        <w:rPr>
          <w:rFonts w:hint="eastAsia" w:ascii="仿宋_GB2312"/>
          <w:b/>
          <w:bCs/>
        </w:rPr>
        <w:t>第</w:t>
      </w:r>
      <w:r>
        <w:rPr>
          <w:rFonts w:hint="eastAsia" w:ascii="仿宋_GB2312"/>
          <w:b/>
          <w:bCs/>
          <w:lang w:val="en-US" w:eastAsia="zh-CN"/>
        </w:rPr>
        <w:t>三十八</w:t>
      </w:r>
      <w:r>
        <w:rPr>
          <w:rFonts w:hint="eastAsia" w:ascii="仿宋_GB2312"/>
          <w:b/>
          <w:bCs/>
        </w:rPr>
        <w:t>条（</w:t>
      </w:r>
      <w:r>
        <w:rPr>
          <w:rFonts w:hint="eastAsia" w:ascii="仿宋_GB2312"/>
          <w:b/>
          <w:bCs/>
          <w:lang w:val="en-US" w:eastAsia="zh-CN"/>
        </w:rPr>
        <w:t>设置</w:t>
      </w:r>
      <w:r>
        <w:rPr>
          <w:rFonts w:hint="eastAsia" w:ascii="仿宋_GB2312"/>
          <w:b/>
          <w:bCs/>
        </w:rPr>
        <w:t>要求）</w:t>
      </w:r>
      <w:r>
        <w:rPr>
          <w:rFonts w:hint="eastAsia"/>
        </w:rPr>
        <w:t xml:space="preserve">  在公共场所临时设置标语、宣传品的，应当按照城市管理部门批准的范围、地点</w:t>
      </w:r>
      <w:r>
        <w:rPr>
          <w:rFonts w:hint="eastAsia"/>
          <w:lang w:eastAsia="zh-CN"/>
        </w:rPr>
        <w:t>、形式</w:t>
      </w:r>
      <w:r>
        <w:rPr>
          <w:rFonts w:hint="eastAsia"/>
        </w:rPr>
        <w:t>、数量、规格和期限设置。但国家政治、外交活动和国家机关宣传贯彻法律、法规活动除外。</w:t>
      </w:r>
    </w:p>
    <w:p>
      <w:pPr>
        <w:ind w:firstLine="643" w:firstLineChars="200"/>
      </w:pPr>
      <w:r>
        <w:rPr>
          <w:rFonts w:hint="eastAsia" w:ascii="仿宋_GB2312"/>
          <w:b/>
          <w:bCs/>
        </w:rPr>
        <w:t>第</w:t>
      </w:r>
      <w:r>
        <w:rPr>
          <w:rFonts w:hint="eastAsia" w:ascii="仿宋_GB2312"/>
          <w:b/>
          <w:bCs/>
          <w:lang w:val="en-US" w:eastAsia="zh-CN"/>
        </w:rPr>
        <w:t>三十九</w:t>
      </w:r>
      <w:r>
        <w:rPr>
          <w:rFonts w:hint="eastAsia" w:ascii="仿宋_GB2312"/>
          <w:b/>
          <w:bCs/>
        </w:rPr>
        <w:t>条（</w:t>
      </w:r>
      <w:r>
        <w:rPr>
          <w:rFonts w:hint="eastAsia" w:ascii="仿宋_GB2312"/>
          <w:b/>
          <w:bCs/>
          <w:lang w:val="en-US" w:eastAsia="zh-CN"/>
        </w:rPr>
        <w:t>重点区域</w:t>
      </w:r>
      <w:r>
        <w:rPr>
          <w:rFonts w:hint="eastAsia" w:ascii="仿宋_GB2312"/>
          <w:b/>
          <w:bCs/>
        </w:rPr>
        <w:t>）</w:t>
      </w:r>
      <w:r>
        <w:rPr>
          <w:rFonts w:hint="eastAsia"/>
        </w:rPr>
        <w:t xml:space="preserve">  禁止在下列地区利用交通、照明、电力、通信、邮政等公用设施设置标语、宣传品，但在国家政治、外交和举办重大活动期间需要设置的，由市人民政府决定：</w:t>
      </w:r>
    </w:p>
    <w:p>
      <w:pPr>
        <w:ind w:firstLine="640" w:firstLineChars="200"/>
      </w:pPr>
      <w:r>
        <w:rPr>
          <w:rFonts w:hint="eastAsia"/>
        </w:rPr>
        <w:t>（一）天安门广场地区；</w:t>
      </w:r>
    </w:p>
    <w:p>
      <w:pPr>
        <w:ind w:firstLine="640" w:firstLineChars="200"/>
      </w:pPr>
      <w:r>
        <w:rPr>
          <w:rFonts w:hint="eastAsia"/>
        </w:rPr>
        <w:t>（二）中南海办公区周边北起文津街府右街路口、南至府右街长安街路段的沿街地区，西起文津街府右街路口、东至文津街北长街的沿街地区，北起文津街北长街路口、南至南长街长安街路段的沿街地区；</w:t>
      </w:r>
    </w:p>
    <w:p>
      <w:pPr>
        <w:ind w:firstLine="640" w:firstLineChars="200"/>
      </w:pPr>
      <w:r>
        <w:rPr>
          <w:rFonts w:hint="eastAsia"/>
        </w:rPr>
        <w:t>（三）城市副中心行政办公区；</w:t>
      </w:r>
    </w:p>
    <w:p>
      <w:pPr>
        <w:ind w:firstLine="640" w:firstLineChars="200"/>
      </w:pPr>
      <w:r>
        <w:rPr>
          <w:rFonts w:hint="eastAsia"/>
        </w:rPr>
        <w:t>（四）长安街及其部分延长线（即东起国贸桥西至新兴桥路段）、二环路、高速公路。</w:t>
      </w:r>
    </w:p>
    <w:p>
      <w:pPr>
        <w:ind w:firstLine="643" w:firstLineChars="200"/>
      </w:pPr>
      <w:r>
        <w:rPr>
          <w:rFonts w:hint="eastAsia" w:ascii="仿宋_GB2312"/>
          <w:b/>
          <w:bCs/>
        </w:rPr>
        <w:t>第四十条（分类管理）</w:t>
      </w:r>
      <w:r>
        <w:rPr>
          <w:rFonts w:hint="eastAsia"/>
        </w:rPr>
        <w:t xml:space="preserve">  举办重大活动、会议及节日庆典等公益活动设置的标语、宣传品不得含有商业广告内容。</w:t>
      </w:r>
    </w:p>
    <w:p>
      <w:pPr>
        <w:ind w:firstLine="640" w:firstLineChars="200"/>
      </w:pPr>
      <w:r>
        <w:rPr>
          <w:rFonts w:hint="eastAsia"/>
        </w:rPr>
        <w:t>举办各类商品交易、产品展销、商业庆典等临时性商业活动设置含商业广告内容标语、宣传品的，应当</w:t>
      </w:r>
      <w:r>
        <w:rPr>
          <w:rFonts w:hint="eastAsia"/>
          <w:lang w:eastAsia="zh-CN"/>
        </w:rPr>
        <w:t>遵守下列规定</w:t>
      </w:r>
      <w:r>
        <w:rPr>
          <w:rFonts w:hint="eastAsia"/>
        </w:rPr>
        <w:t>：</w:t>
      </w:r>
    </w:p>
    <w:p>
      <w:pPr>
        <w:ind w:firstLine="640" w:firstLineChars="200"/>
      </w:pPr>
      <w:r>
        <w:rPr>
          <w:rFonts w:hint="eastAsia"/>
        </w:rPr>
        <w:t>（一）设置范围不得超出活动举办场所范围；</w:t>
      </w:r>
    </w:p>
    <w:p>
      <w:pPr>
        <w:ind w:firstLine="640" w:firstLineChars="200"/>
      </w:pPr>
      <w:r>
        <w:rPr>
          <w:rFonts w:hint="eastAsia"/>
        </w:rPr>
        <w:t>（二）活动举办场所位于商业户外广告设施禁止设置区域，或者没有具体活动场所的不得设置；</w:t>
      </w:r>
    </w:p>
    <w:p>
      <w:pPr>
        <w:ind w:firstLine="640" w:firstLineChars="200"/>
      </w:pPr>
      <w:r>
        <w:rPr>
          <w:rFonts w:hint="eastAsia"/>
        </w:rPr>
        <w:t>（三）不得利用交通、道路照明（商业步行街除外）、电力、通信、邮政等公用设施设置。</w:t>
      </w:r>
    </w:p>
    <w:p>
      <w:pPr>
        <w:ind w:firstLine="643" w:firstLineChars="200"/>
      </w:pPr>
      <w:r>
        <w:rPr>
          <w:rFonts w:hint="eastAsia" w:ascii="仿宋_GB2312"/>
          <w:b/>
          <w:bCs/>
        </w:rPr>
        <w:t>第四十</w:t>
      </w:r>
      <w:r>
        <w:rPr>
          <w:rFonts w:hint="eastAsia" w:ascii="仿宋_GB2312"/>
          <w:b/>
          <w:bCs/>
          <w:lang w:val="en-US" w:eastAsia="zh-CN"/>
        </w:rPr>
        <w:t>一</w:t>
      </w:r>
      <w:r>
        <w:rPr>
          <w:rFonts w:hint="eastAsia" w:ascii="仿宋_GB2312"/>
          <w:b/>
          <w:bCs/>
        </w:rPr>
        <w:t>条（许可申请）</w:t>
      </w:r>
      <w:r>
        <w:rPr>
          <w:rFonts w:hint="eastAsia"/>
        </w:rPr>
        <w:t xml:space="preserve">  设置标语</w:t>
      </w:r>
      <w:r>
        <w:rPr>
          <w:rFonts w:hint="eastAsia"/>
          <w:lang w:eastAsia="zh-CN"/>
        </w:rPr>
        <w:t>、</w:t>
      </w:r>
      <w:r>
        <w:rPr>
          <w:rFonts w:hint="eastAsia"/>
        </w:rPr>
        <w:t>宣传品的，举办方应当向城市管理部门提出申请，城市管理部门应当自受理申请之日起15个工作日内作出行政许可决定。</w:t>
      </w:r>
    </w:p>
    <w:p>
      <w:pPr>
        <w:ind w:firstLine="640" w:firstLineChars="200"/>
      </w:pPr>
      <w:r>
        <w:rPr>
          <w:rFonts w:hint="eastAsia"/>
        </w:rPr>
        <w:t>举办重大活动、会议及节日庆典等公益活动设置标语宣传品的，申请人应当向城市管理部门提交下列材料：</w:t>
      </w:r>
    </w:p>
    <w:p>
      <w:pPr>
        <w:ind w:firstLine="640" w:firstLineChars="200"/>
      </w:pPr>
      <w:r>
        <w:rPr>
          <w:rFonts w:hint="eastAsia"/>
        </w:rPr>
        <w:t>（一）设置标语和宣传品申请表；</w:t>
      </w:r>
    </w:p>
    <w:p>
      <w:pPr>
        <w:ind w:firstLine="640" w:firstLineChars="200"/>
      </w:pPr>
      <w:r>
        <w:rPr>
          <w:rFonts w:hint="eastAsia"/>
        </w:rPr>
        <w:t>（二）标语</w:t>
      </w:r>
      <w:r>
        <w:rPr>
          <w:rFonts w:hint="eastAsia"/>
          <w:lang w:eastAsia="zh-CN"/>
        </w:rPr>
        <w:t>、</w:t>
      </w:r>
      <w:r>
        <w:rPr>
          <w:rFonts w:hint="eastAsia"/>
        </w:rPr>
        <w:t>宣传品的设置形式、范围和期限的书面说明；</w:t>
      </w:r>
    </w:p>
    <w:p>
      <w:pPr>
        <w:ind w:firstLine="640" w:firstLineChars="200"/>
      </w:pPr>
      <w:r>
        <w:rPr>
          <w:rFonts w:hint="eastAsia"/>
        </w:rPr>
        <w:t>（三）经</w:t>
      </w:r>
      <w:r>
        <w:rPr>
          <w:rFonts w:hint="eastAsia"/>
          <w:lang w:eastAsia="zh-CN"/>
        </w:rPr>
        <w:t>管理部门</w:t>
      </w:r>
      <w:r>
        <w:rPr>
          <w:rFonts w:hint="eastAsia"/>
        </w:rPr>
        <w:t>批准的活动方案；</w:t>
      </w:r>
    </w:p>
    <w:p>
      <w:pPr>
        <w:ind w:firstLine="640" w:firstLineChars="200"/>
      </w:pPr>
      <w:r>
        <w:rPr>
          <w:rFonts w:hint="eastAsia"/>
        </w:rPr>
        <w:t>（四）经宣传管理部门认定的</w:t>
      </w:r>
      <w:r>
        <w:rPr>
          <w:rFonts w:hint="eastAsia"/>
          <w:lang w:eastAsia="zh-CN"/>
        </w:rPr>
        <w:t>宣传内容</w:t>
      </w:r>
      <w:r>
        <w:rPr>
          <w:rFonts w:hint="eastAsia"/>
        </w:rPr>
        <w:t>；</w:t>
      </w:r>
    </w:p>
    <w:p>
      <w:pPr>
        <w:ind w:firstLine="640" w:firstLineChars="200"/>
      </w:pPr>
      <w:r>
        <w:rPr>
          <w:rFonts w:hint="eastAsia"/>
        </w:rPr>
        <w:t>（五）设置</w:t>
      </w:r>
      <w:r>
        <w:rPr>
          <w:rFonts w:hint="eastAsia"/>
          <w:lang w:eastAsia="zh-CN"/>
        </w:rPr>
        <w:t>载体</w:t>
      </w:r>
      <w:r>
        <w:rPr>
          <w:rFonts w:hint="eastAsia"/>
        </w:rPr>
        <w:t>所有权人或</w:t>
      </w:r>
      <w:r>
        <w:rPr>
          <w:rFonts w:hint="eastAsia"/>
          <w:lang w:eastAsia="zh-CN"/>
        </w:rPr>
        <w:t>者</w:t>
      </w:r>
      <w:r>
        <w:rPr>
          <w:rFonts w:hint="eastAsia"/>
        </w:rPr>
        <w:t>管理人同意设置的证明；</w:t>
      </w:r>
    </w:p>
    <w:p>
      <w:pPr>
        <w:ind w:firstLine="640" w:firstLineChars="200"/>
      </w:pPr>
      <w:r>
        <w:rPr>
          <w:rFonts w:ascii="仿宋_GB2312" w:hAnsiTheme="minorHAnsi"/>
          <w:szCs w:val="22"/>
        </w:rPr>
        <w:t>（六）</w:t>
      </w:r>
      <w:r>
        <w:rPr>
          <w:rFonts w:hint="eastAsia"/>
        </w:rPr>
        <w:t>办理</w:t>
      </w:r>
      <w:r>
        <w:rPr>
          <w:rFonts w:hint="eastAsia"/>
          <w:lang w:val="en-US" w:eastAsia="zh-CN"/>
        </w:rPr>
        <w:t>人的</w:t>
      </w:r>
      <w:r>
        <w:rPr>
          <w:rFonts w:hint="eastAsia"/>
          <w:lang w:eastAsia="zh-CN"/>
        </w:rPr>
        <w:t>授权</w:t>
      </w:r>
      <w:r>
        <w:rPr>
          <w:rFonts w:hint="eastAsia"/>
        </w:rPr>
        <w:t>委托书</w:t>
      </w:r>
      <w:r>
        <w:rPr>
          <w:rFonts w:hint="eastAsia"/>
          <w:lang w:eastAsia="zh-CN"/>
        </w:rPr>
        <w:t>。</w:t>
      </w:r>
    </w:p>
    <w:p>
      <w:pPr>
        <w:ind w:firstLine="640" w:firstLineChars="200"/>
      </w:pPr>
      <w:r>
        <w:rPr>
          <w:rFonts w:hint="eastAsia"/>
        </w:rPr>
        <w:t>举办各类商品交易、产品展销、商业庆典等临时性商业活动设置标语、宣传品的，申请人应当向城市管理部门提交下列材料：</w:t>
      </w:r>
    </w:p>
    <w:p>
      <w:pPr>
        <w:ind w:firstLine="640" w:firstLineChars="200"/>
      </w:pPr>
      <w:r>
        <w:rPr>
          <w:rFonts w:hint="eastAsia"/>
        </w:rPr>
        <w:t>（一）设置标语和宣传品申请表；</w:t>
      </w:r>
    </w:p>
    <w:p>
      <w:pPr>
        <w:ind w:firstLine="640" w:firstLineChars="200"/>
      </w:pPr>
      <w:r>
        <w:rPr>
          <w:rFonts w:hint="eastAsia"/>
        </w:rPr>
        <w:t>（二）标语宣传品的设置形式、范围和期限的书面说明；</w:t>
      </w:r>
    </w:p>
    <w:p>
      <w:pPr>
        <w:ind w:firstLine="640" w:firstLineChars="200"/>
      </w:pPr>
      <w:r>
        <w:rPr>
          <w:rFonts w:hint="eastAsia"/>
        </w:rPr>
        <w:t>（三）经公安</w:t>
      </w:r>
      <w:r>
        <w:rPr>
          <w:rFonts w:hint="eastAsia"/>
          <w:lang w:eastAsia="zh-CN"/>
        </w:rPr>
        <w:t>管理</w:t>
      </w:r>
      <w:r>
        <w:rPr>
          <w:rFonts w:hint="eastAsia"/>
        </w:rPr>
        <w:t>部门批准</w:t>
      </w:r>
      <w:r>
        <w:rPr>
          <w:rFonts w:hint="eastAsia"/>
          <w:lang w:eastAsia="zh-CN"/>
        </w:rPr>
        <w:t>或者备案</w:t>
      </w:r>
      <w:r>
        <w:rPr>
          <w:rFonts w:hint="eastAsia"/>
        </w:rPr>
        <w:t>的活动方案；</w:t>
      </w:r>
    </w:p>
    <w:p>
      <w:pPr>
        <w:ind w:firstLine="640" w:firstLineChars="200"/>
      </w:pPr>
      <w:r>
        <w:rPr>
          <w:rFonts w:hint="eastAsia"/>
        </w:rPr>
        <w:t>（</w:t>
      </w:r>
      <w:r>
        <w:rPr>
          <w:rFonts w:hint="eastAsia"/>
          <w:lang w:eastAsia="zh-CN"/>
        </w:rPr>
        <w:t>四</w:t>
      </w:r>
      <w:r>
        <w:rPr>
          <w:rFonts w:hint="eastAsia"/>
        </w:rPr>
        <w:t>）设置</w:t>
      </w:r>
      <w:r>
        <w:rPr>
          <w:rFonts w:hint="eastAsia"/>
          <w:lang w:eastAsia="zh-CN"/>
        </w:rPr>
        <w:t>载体</w:t>
      </w:r>
      <w:r>
        <w:rPr>
          <w:rFonts w:hint="eastAsia"/>
        </w:rPr>
        <w:t>所有权人或</w:t>
      </w:r>
      <w:r>
        <w:rPr>
          <w:rFonts w:hint="eastAsia"/>
          <w:lang w:eastAsia="zh-CN"/>
        </w:rPr>
        <w:t>者</w:t>
      </w:r>
      <w:r>
        <w:rPr>
          <w:rFonts w:hint="eastAsia"/>
        </w:rPr>
        <w:t>管理人同意设置的证明；</w:t>
      </w:r>
    </w:p>
    <w:p>
      <w:pPr>
        <w:ind w:firstLine="640" w:firstLineChars="200"/>
        <w:rPr>
          <w:highlight w:val="lightGray"/>
        </w:rPr>
      </w:pPr>
      <w:r>
        <w:rPr>
          <w:rFonts w:ascii="仿宋_GB2312" w:hAnsiTheme="minorHAnsi"/>
          <w:szCs w:val="22"/>
        </w:rPr>
        <w:t>（</w:t>
      </w:r>
      <w:r>
        <w:rPr>
          <w:rFonts w:hint="eastAsia" w:ascii="仿宋_GB2312" w:hAnsiTheme="minorHAnsi"/>
          <w:szCs w:val="22"/>
          <w:lang w:eastAsia="zh-CN"/>
        </w:rPr>
        <w:t>五</w:t>
      </w:r>
      <w:r>
        <w:rPr>
          <w:rFonts w:ascii="仿宋_GB2312" w:hAnsiTheme="minorHAnsi"/>
          <w:szCs w:val="22"/>
        </w:rPr>
        <w:t>）</w:t>
      </w:r>
      <w:r>
        <w:rPr>
          <w:rFonts w:hint="eastAsia"/>
        </w:rPr>
        <w:t>办理</w:t>
      </w:r>
      <w:r>
        <w:rPr>
          <w:rFonts w:hint="eastAsia"/>
          <w:lang w:val="en-US" w:eastAsia="zh-CN"/>
        </w:rPr>
        <w:t>人的</w:t>
      </w:r>
      <w:r>
        <w:rPr>
          <w:rFonts w:hint="eastAsia"/>
          <w:lang w:eastAsia="zh-CN"/>
        </w:rPr>
        <w:t>授权</w:t>
      </w:r>
      <w:r>
        <w:rPr>
          <w:rFonts w:hint="eastAsia"/>
        </w:rPr>
        <w:t>委托书。</w:t>
      </w:r>
    </w:p>
    <w:p>
      <w:pPr>
        <w:ind w:firstLine="643" w:firstLineChars="200"/>
      </w:pPr>
      <w:r>
        <w:rPr>
          <w:rFonts w:hint="eastAsia" w:ascii="仿宋_GB2312"/>
          <w:b/>
          <w:bCs/>
        </w:rPr>
        <w:t>第四十</w:t>
      </w:r>
      <w:r>
        <w:rPr>
          <w:rFonts w:hint="eastAsia" w:ascii="仿宋_GB2312"/>
          <w:b/>
          <w:bCs/>
          <w:lang w:val="en-US" w:eastAsia="zh-CN"/>
        </w:rPr>
        <w:t>二</w:t>
      </w:r>
      <w:r>
        <w:rPr>
          <w:rFonts w:hint="eastAsia" w:ascii="仿宋_GB2312"/>
          <w:b/>
          <w:bCs/>
        </w:rPr>
        <w:t>条（</w:t>
      </w:r>
      <w:r>
        <w:rPr>
          <w:rFonts w:hint="eastAsia" w:ascii="仿宋_GB2312"/>
          <w:b/>
          <w:bCs/>
          <w:lang w:val="en-US" w:eastAsia="zh-CN"/>
        </w:rPr>
        <w:t>许可职权划分</w:t>
      </w:r>
      <w:r>
        <w:rPr>
          <w:rFonts w:hint="eastAsia" w:ascii="仿宋_GB2312"/>
          <w:b/>
          <w:bCs/>
        </w:rPr>
        <w:t>）</w:t>
      </w:r>
      <w:r>
        <w:rPr>
          <w:rFonts w:hint="eastAsia"/>
        </w:rPr>
        <w:t xml:space="preserve">  在两个及以上的区范围内和在下列地区设置公益类标语、宣传品的，由市城市管理部门批准：</w:t>
      </w:r>
    </w:p>
    <w:p>
      <w:pPr>
        <w:ind w:firstLine="640" w:firstLineChars="200"/>
      </w:pPr>
      <w:r>
        <w:rPr>
          <w:rFonts w:hint="eastAsia"/>
        </w:rPr>
        <w:t>（一）天安门广场地区；</w:t>
      </w:r>
    </w:p>
    <w:p>
      <w:pPr>
        <w:ind w:firstLine="640" w:firstLineChars="200"/>
      </w:pPr>
      <w:r>
        <w:rPr>
          <w:rFonts w:hint="eastAsia"/>
        </w:rPr>
        <w:t>（二）长安街及其部分延长线（即东起国贸桥西至新兴桥路段）、各环路、高速公路；</w:t>
      </w:r>
    </w:p>
    <w:p>
      <w:pPr>
        <w:ind w:firstLine="640" w:firstLineChars="200"/>
      </w:pPr>
      <w:r>
        <w:rPr>
          <w:rFonts w:hint="eastAsia"/>
        </w:rPr>
        <w:t>（三）城市副中心行政办公区；</w:t>
      </w:r>
    </w:p>
    <w:p>
      <w:pPr>
        <w:ind w:firstLine="640" w:firstLineChars="200"/>
      </w:pPr>
      <w:r>
        <w:rPr>
          <w:rFonts w:hint="eastAsia"/>
        </w:rPr>
        <w:t>前款规定以外的标语、宣传品设置许可，由设置地的区城市管理部门负责实施；经市人民政府同意，重大活动的公益宣传标语</w:t>
      </w:r>
      <w:r>
        <w:rPr>
          <w:rFonts w:hint="eastAsia"/>
          <w:lang w:eastAsia="zh-CN"/>
        </w:rPr>
        <w:t>、</w:t>
      </w:r>
      <w:r>
        <w:rPr>
          <w:rFonts w:hint="eastAsia"/>
        </w:rPr>
        <w:t>宣传品及活动场所商业宣传标语</w:t>
      </w:r>
      <w:r>
        <w:rPr>
          <w:rFonts w:hint="eastAsia"/>
          <w:lang w:eastAsia="zh-CN"/>
        </w:rPr>
        <w:t>、</w:t>
      </w:r>
      <w:r>
        <w:rPr>
          <w:rFonts w:hint="eastAsia"/>
        </w:rPr>
        <w:t>宣传品的设置许可，由市城市管理部门负责</w:t>
      </w:r>
      <w:r>
        <w:rPr>
          <w:rFonts w:hint="eastAsia"/>
          <w:lang w:val="en-US" w:eastAsia="zh-CN"/>
        </w:rPr>
        <w:t>办理</w:t>
      </w:r>
      <w:r>
        <w:rPr>
          <w:rFonts w:hint="eastAsia"/>
        </w:rPr>
        <w:t>。</w:t>
      </w:r>
    </w:p>
    <w:p>
      <w:pPr>
        <w:ind w:firstLine="643" w:firstLineChars="200"/>
      </w:pPr>
      <w:r>
        <w:rPr>
          <w:rFonts w:hint="eastAsia" w:ascii="仿宋_GB2312"/>
          <w:b/>
          <w:bCs/>
        </w:rPr>
        <w:t>第四十</w:t>
      </w:r>
      <w:r>
        <w:rPr>
          <w:rFonts w:hint="eastAsia" w:ascii="仿宋_GB2312"/>
          <w:b/>
          <w:bCs/>
          <w:lang w:val="en-US" w:eastAsia="zh-CN"/>
        </w:rPr>
        <w:t>三</w:t>
      </w:r>
      <w:r>
        <w:rPr>
          <w:rFonts w:hint="eastAsia" w:ascii="仿宋_GB2312"/>
          <w:b/>
          <w:bCs/>
        </w:rPr>
        <w:t>条（设置时间）</w:t>
      </w:r>
      <w:r>
        <w:rPr>
          <w:rFonts w:hint="eastAsia"/>
        </w:rPr>
        <w:t xml:space="preserve">  举办重大活动、会议及节日庆典等公益活动设置标语、宣传品的，批准设置期的起始时间不得早于活动开始7日，截止时间不得晚于活动结束3日。</w:t>
      </w:r>
    </w:p>
    <w:p>
      <w:pPr>
        <w:ind w:firstLine="640" w:firstLineChars="200"/>
      </w:pPr>
      <w:r>
        <w:rPr>
          <w:rFonts w:hint="eastAsia"/>
        </w:rPr>
        <w:t>举办各类商品交易、产品展销、商业庆典等临时性商业活动的标语、宣传品，批准设置期的起始时间不得早于活动开始3日，截止时间不得晚于活动结束</w:t>
      </w:r>
      <w:r>
        <w:rPr>
          <w:rFonts w:hint="eastAsia"/>
          <w:lang w:val="en-US" w:eastAsia="zh-CN"/>
        </w:rPr>
        <w:t>2</w:t>
      </w:r>
      <w:r>
        <w:rPr>
          <w:rFonts w:hint="eastAsia"/>
        </w:rPr>
        <w:t>日。</w:t>
      </w:r>
    </w:p>
    <w:p>
      <w:pPr>
        <w:ind w:firstLine="643" w:firstLineChars="200"/>
      </w:pPr>
      <w:r>
        <w:rPr>
          <w:rFonts w:hint="eastAsia" w:ascii="仿宋_GB2312"/>
          <w:b/>
          <w:bCs/>
        </w:rPr>
        <w:t>第四十</w:t>
      </w:r>
      <w:r>
        <w:rPr>
          <w:rFonts w:hint="eastAsia" w:ascii="仿宋_GB2312"/>
          <w:b/>
          <w:bCs/>
          <w:lang w:val="en-US" w:eastAsia="zh-CN"/>
        </w:rPr>
        <w:t>四</w:t>
      </w:r>
      <w:r>
        <w:rPr>
          <w:rFonts w:hint="eastAsia" w:ascii="仿宋_GB2312"/>
          <w:b/>
          <w:bCs/>
        </w:rPr>
        <w:t>条（禁设情形）</w:t>
      </w:r>
      <w:r>
        <w:rPr>
          <w:rFonts w:hint="eastAsia"/>
        </w:rPr>
        <w:t xml:space="preserve">  设置标语、宣传品不得采取以下方式：</w:t>
      </w:r>
    </w:p>
    <w:p>
      <w:pPr>
        <w:numPr>
          <w:ilvl w:val="0"/>
          <w:numId w:val="2"/>
        </w:numPr>
        <w:ind w:firstLine="640" w:firstLineChars="200"/>
        <w:rPr>
          <w:rFonts w:hint="eastAsia"/>
        </w:rPr>
      </w:pPr>
      <w:r>
        <w:rPr>
          <w:rFonts w:hint="eastAsia"/>
        </w:rPr>
        <w:t>在建筑物、构筑物等处刻画、涂写、喷涂以及其他影响城市容貌和环境卫生的方式；</w:t>
      </w:r>
    </w:p>
    <w:p>
      <w:pPr>
        <w:numPr>
          <w:ilvl w:val="0"/>
          <w:numId w:val="2"/>
        </w:numPr>
        <w:ind w:firstLine="640" w:firstLineChars="200"/>
        <w:rPr>
          <w:rFonts w:hint="eastAsia"/>
          <w:lang w:eastAsia="zh-CN"/>
        </w:rPr>
      </w:pPr>
      <w:r>
        <w:rPr>
          <w:rFonts w:hint="eastAsia"/>
          <w:lang w:eastAsia="zh-CN"/>
        </w:rPr>
        <w:t>影响道路交通、设置场所及载体的安全；</w:t>
      </w:r>
    </w:p>
    <w:p>
      <w:pPr>
        <w:numPr>
          <w:ilvl w:val="0"/>
          <w:numId w:val="2"/>
        </w:numPr>
        <w:ind w:firstLine="640" w:firstLineChars="200"/>
        <w:rPr>
          <w:rFonts w:hint="eastAsia"/>
        </w:rPr>
      </w:pPr>
      <w:r>
        <w:rPr>
          <w:rFonts w:hint="eastAsia"/>
          <w:lang w:eastAsia="zh-CN"/>
        </w:rPr>
        <w:t>妨碍他人生产、生活；</w:t>
      </w:r>
    </w:p>
    <w:p>
      <w:pPr>
        <w:ind w:firstLine="640" w:firstLineChars="200"/>
        <w:rPr>
          <w:szCs w:val="28"/>
        </w:rPr>
      </w:pPr>
      <w:r>
        <w:rPr>
          <w:rFonts w:hint="eastAsia"/>
          <w:szCs w:val="28"/>
        </w:rPr>
        <w:t>（</w:t>
      </w:r>
      <w:r>
        <w:rPr>
          <w:rFonts w:hint="eastAsia"/>
          <w:szCs w:val="28"/>
          <w:lang w:eastAsia="zh-CN"/>
        </w:rPr>
        <w:t>四</w:t>
      </w:r>
      <w:r>
        <w:rPr>
          <w:rFonts w:hint="eastAsia"/>
          <w:szCs w:val="28"/>
        </w:rPr>
        <w:t>）法律、法规及规章规定的其他禁止设置情形。</w:t>
      </w:r>
    </w:p>
    <w:p>
      <w:pPr>
        <w:ind w:firstLine="640" w:firstLineChars="200"/>
        <w:rPr>
          <w:rFonts w:ascii="仿宋_GB2312"/>
        </w:rPr>
      </w:pPr>
    </w:p>
    <w:p>
      <w:pPr>
        <w:jc w:val="center"/>
        <w:rPr>
          <w:rFonts w:ascii="仿宋_GB2312"/>
          <w:b/>
          <w:bCs/>
        </w:rPr>
      </w:pPr>
      <w:r>
        <w:rPr>
          <w:rFonts w:hint="eastAsia" w:ascii="黑体" w:hAnsi="黑体" w:eastAsia="黑体" w:cs="黑体"/>
        </w:rPr>
        <w:t>第五章  安全维护与监督管理</w:t>
      </w:r>
    </w:p>
    <w:p>
      <w:pPr>
        <w:ind w:firstLine="643" w:firstLineChars="200"/>
        <w:rPr>
          <w:rFonts w:ascii="仿宋_GB2312"/>
        </w:rPr>
      </w:pPr>
      <w:r>
        <w:rPr>
          <w:rFonts w:hint="eastAsia" w:ascii="仿宋_GB2312"/>
          <w:b/>
          <w:bCs/>
        </w:rPr>
        <w:t>第</w:t>
      </w:r>
      <w:r>
        <w:rPr>
          <w:rFonts w:hint="eastAsia" w:ascii="仿宋_GB2312"/>
          <w:b/>
          <w:bCs/>
          <w:lang w:val="en-US" w:eastAsia="zh-CN"/>
        </w:rPr>
        <w:t>四十五</w:t>
      </w:r>
      <w:r>
        <w:rPr>
          <w:rFonts w:hint="eastAsia" w:ascii="仿宋_GB2312"/>
          <w:b/>
          <w:bCs/>
        </w:rPr>
        <w:t>条（总体要求）</w:t>
      </w:r>
      <w:r>
        <w:rPr>
          <w:rFonts w:hint="eastAsia" w:ascii="仿宋_GB2312"/>
        </w:rPr>
        <w:t xml:space="preserve">  户外广告设施、牌匾标识和标语宣传品的设置</w:t>
      </w:r>
      <w:r>
        <w:rPr>
          <w:rFonts w:hint="eastAsia" w:ascii="仿宋_GB2312"/>
          <w:lang w:val="en-US" w:eastAsia="zh-CN"/>
        </w:rPr>
        <w:t>人</w:t>
      </w:r>
      <w:r>
        <w:rPr>
          <w:rFonts w:hint="eastAsia" w:ascii="仿宋_GB2312"/>
        </w:rPr>
        <w:t>或</w:t>
      </w:r>
      <w:r>
        <w:rPr>
          <w:rFonts w:hint="eastAsia" w:ascii="仿宋_GB2312"/>
          <w:lang w:val="en-US" w:eastAsia="zh-CN"/>
        </w:rPr>
        <w:t>者</w:t>
      </w:r>
      <w:r>
        <w:rPr>
          <w:rFonts w:hint="eastAsia" w:ascii="仿宋_GB2312"/>
        </w:rPr>
        <w:t>安全责任约定人是安全管理责任人，应当进行日常检查，保持其安全、牢固、完好、整洁和美观。</w:t>
      </w:r>
    </w:p>
    <w:p>
      <w:pPr>
        <w:ind w:firstLine="640" w:firstLineChars="200"/>
        <w:rPr>
          <w:rFonts w:ascii="仿宋_GB2312"/>
        </w:rPr>
      </w:pPr>
      <w:r>
        <w:rPr>
          <w:rFonts w:hint="eastAsia" w:ascii="仿宋_GB2312"/>
        </w:rPr>
        <w:t>户外广告设施、</w:t>
      </w:r>
      <w:r>
        <w:rPr>
          <w:rFonts w:hint="eastAsia" w:ascii="仿宋_GB2312"/>
          <w:lang w:eastAsia="zh-CN"/>
        </w:rPr>
        <w:t>固定式</w:t>
      </w:r>
      <w:r>
        <w:rPr>
          <w:rFonts w:hint="eastAsia" w:ascii="仿宋_GB2312"/>
        </w:rPr>
        <w:t>牌匾标识</w:t>
      </w:r>
      <w:r>
        <w:rPr>
          <w:rFonts w:hint="eastAsia" w:ascii="仿宋_GB2312"/>
          <w:lang w:eastAsia="zh-CN"/>
        </w:rPr>
        <w:t>达到设计使用年限的，</w:t>
      </w:r>
      <w:r>
        <w:rPr>
          <w:rFonts w:hint="eastAsia" w:ascii="仿宋_GB2312"/>
        </w:rPr>
        <w:t>设置人应当进行更新。</w:t>
      </w:r>
    </w:p>
    <w:p>
      <w:pPr>
        <w:ind w:firstLine="643" w:firstLineChars="200"/>
        <w:rPr>
          <w:rFonts w:ascii="仿宋_GB2312"/>
        </w:rPr>
      </w:pPr>
      <w:r>
        <w:rPr>
          <w:rFonts w:hint="eastAsia" w:ascii="仿宋_GB2312"/>
          <w:b/>
          <w:bCs/>
        </w:rPr>
        <w:t>第</w:t>
      </w:r>
      <w:r>
        <w:rPr>
          <w:rFonts w:hint="eastAsia" w:ascii="仿宋_GB2312"/>
          <w:b/>
          <w:bCs/>
          <w:lang w:val="en-US" w:eastAsia="zh-CN"/>
        </w:rPr>
        <w:t>四十六</w:t>
      </w:r>
      <w:r>
        <w:rPr>
          <w:rFonts w:hint="eastAsia" w:ascii="仿宋_GB2312"/>
          <w:b/>
          <w:bCs/>
        </w:rPr>
        <w:t>条（检查检测）</w:t>
      </w:r>
      <w:r>
        <w:rPr>
          <w:rFonts w:hint="eastAsia" w:ascii="仿宋_GB2312"/>
        </w:rPr>
        <w:t xml:space="preserve">  </w:t>
      </w:r>
      <w:r>
        <w:rPr>
          <w:rFonts w:hint="eastAsia"/>
          <w:lang w:eastAsia="zh-CN"/>
        </w:rPr>
        <w:t>安全管理责任人</w:t>
      </w:r>
      <w:r>
        <w:rPr>
          <w:rFonts w:hint="eastAsia" w:ascii="仿宋_GB2312"/>
        </w:rPr>
        <w:t>应当定期对户外广告设施、牌匾标识进行检查</w:t>
      </w:r>
      <w:r>
        <w:rPr>
          <w:rFonts w:hint="eastAsia" w:ascii="仿宋_GB2312"/>
          <w:lang w:eastAsia="zh-CN"/>
        </w:rPr>
        <w:t>、维修</w:t>
      </w:r>
      <w:r>
        <w:rPr>
          <w:rFonts w:hint="eastAsia" w:ascii="仿宋_GB2312"/>
          <w:lang w:val="en-US" w:eastAsia="zh-CN"/>
        </w:rPr>
        <w:t>和</w:t>
      </w:r>
      <w:r>
        <w:rPr>
          <w:rFonts w:hint="eastAsia" w:ascii="仿宋_GB2312"/>
          <w:lang w:eastAsia="zh-CN"/>
        </w:rPr>
        <w:t>养护</w:t>
      </w:r>
      <w:r>
        <w:rPr>
          <w:rFonts w:hint="eastAsia" w:ascii="仿宋_GB2312"/>
        </w:rPr>
        <w:t>；大型</w:t>
      </w:r>
      <w:r>
        <w:rPr>
          <w:rFonts w:hint="eastAsia" w:ascii="仿宋_GB2312"/>
          <w:lang w:val="en-US" w:eastAsia="zh-CN"/>
        </w:rPr>
        <w:t>或者</w:t>
      </w:r>
      <w:r>
        <w:rPr>
          <w:rFonts w:hint="eastAsia" w:ascii="仿宋_GB2312"/>
        </w:rPr>
        <w:t>距地10米以上</w:t>
      </w:r>
      <w:r>
        <w:rPr>
          <w:rFonts w:hint="eastAsia" w:ascii="仿宋_GB2312"/>
          <w:lang w:val="en-US" w:eastAsia="zh-CN"/>
        </w:rPr>
        <w:t>的</w:t>
      </w:r>
      <w:r>
        <w:rPr>
          <w:rFonts w:hint="eastAsia" w:ascii="仿宋_GB2312"/>
        </w:rPr>
        <w:t>户外广告设施、</w:t>
      </w:r>
      <w:r>
        <w:rPr>
          <w:rFonts w:hint="eastAsia" w:ascii="仿宋_GB2312"/>
          <w:lang w:eastAsia="zh-CN"/>
        </w:rPr>
        <w:t>固定式牌匾标识</w:t>
      </w:r>
      <w:r>
        <w:rPr>
          <w:rFonts w:hint="eastAsia" w:ascii="仿宋_GB2312"/>
        </w:rPr>
        <w:t>的</w:t>
      </w:r>
      <w:r>
        <w:rPr>
          <w:rFonts w:hint="eastAsia" w:ascii="仿宋_GB2312"/>
          <w:lang w:eastAsia="zh-CN"/>
        </w:rPr>
        <w:t>安全管理责任人</w:t>
      </w:r>
      <w:r>
        <w:rPr>
          <w:rFonts w:hint="eastAsia" w:ascii="仿宋_GB2312"/>
        </w:rPr>
        <w:t>，应当每</w:t>
      </w:r>
      <w:r>
        <w:rPr>
          <w:rFonts w:hint="eastAsia" w:ascii="仿宋_GB2312"/>
          <w:lang w:eastAsia="zh-CN"/>
        </w:rPr>
        <w:t>两</w:t>
      </w:r>
      <w:r>
        <w:rPr>
          <w:rFonts w:hint="eastAsia" w:ascii="仿宋_GB2312"/>
        </w:rPr>
        <w:t>年进行不少于一次安全检测，并将安全检测</w:t>
      </w:r>
      <w:r>
        <w:rPr>
          <w:rFonts w:hint="eastAsia" w:ascii="仿宋_GB2312"/>
          <w:lang w:eastAsia="zh-CN"/>
        </w:rPr>
        <w:t>相关信息在户外广告设施综合服务信息系统填报。</w:t>
      </w:r>
    </w:p>
    <w:p>
      <w:pPr>
        <w:ind w:firstLine="640" w:firstLineChars="200"/>
        <w:rPr>
          <w:rFonts w:ascii="仿宋_GB2312"/>
        </w:rPr>
      </w:pPr>
      <w:r>
        <w:rPr>
          <w:rFonts w:hint="eastAsia" w:ascii="仿宋_GB2312"/>
        </w:rPr>
        <w:t>其他户外广告设施、牌匾标识的</w:t>
      </w:r>
      <w:r>
        <w:rPr>
          <w:rFonts w:hint="eastAsia" w:ascii="仿宋_GB2312"/>
          <w:lang w:eastAsia="zh-CN"/>
        </w:rPr>
        <w:t>安全管理责任人</w:t>
      </w:r>
      <w:r>
        <w:rPr>
          <w:rFonts w:hint="eastAsia" w:ascii="仿宋_GB2312"/>
        </w:rPr>
        <w:t>应当对设施进行日常安全检查，并对检查结果负责。</w:t>
      </w:r>
    </w:p>
    <w:p>
      <w:pPr>
        <w:ind w:firstLine="640" w:firstLineChars="200"/>
        <w:rPr>
          <w:rFonts w:ascii="仿宋_GB2312"/>
        </w:rPr>
      </w:pPr>
      <w:r>
        <w:rPr>
          <w:rFonts w:hint="eastAsia" w:ascii="仿宋_GB2312"/>
        </w:rPr>
        <w:t>不符合安全设置要求的户外广告设施、牌匾标识</w:t>
      </w:r>
      <w:r>
        <w:rPr>
          <w:rFonts w:hint="eastAsia" w:ascii="仿宋_GB2312"/>
          <w:lang w:val="en-US" w:eastAsia="zh-CN"/>
        </w:rPr>
        <w:t>和标语宣传品</w:t>
      </w:r>
      <w:r>
        <w:rPr>
          <w:rFonts w:hint="eastAsia" w:ascii="仿宋_GB2312"/>
        </w:rPr>
        <w:t>，设置人应当进行整改或者拆除。</w:t>
      </w:r>
    </w:p>
    <w:p>
      <w:pPr>
        <w:ind w:firstLine="643" w:firstLineChars="200"/>
        <w:rPr>
          <w:rFonts w:ascii="仿宋_GB2312"/>
        </w:rPr>
      </w:pPr>
      <w:r>
        <w:rPr>
          <w:rFonts w:hint="eastAsia" w:ascii="仿宋_GB2312"/>
          <w:b/>
          <w:bCs/>
        </w:rPr>
        <w:t>第</w:t>
      </w:r>
      <w:r>
        <w:rPr>
          <w:rFonts w:hint="eastAsia" w:ascii="仿宋_GB2312"/>
          <w:b/>
          <w:bCs/>
          <w:lang w:val="en-US" w:eastAsia="zh-CN"/>
        </w:rPr>
        <w:t>四十七</w:t>
      </w:r>
      <w:r>
        <w:rPr>
          <w:rFonts w:hint="eastAsia" w:ascii="仿宋_GB2312"/>
          <w:b/>
          <w:bCs/>
        </w:rPr>
        <w:t>条（隐患治理）</w:t>
      </w:r>
      <w:r>
        <w:rPr>
          <w:rFonts w:hint="eastAsia" w:ascii="仿宋_GB2312"/>
        </w:rPr>
        <w:t xml:space="preserve">  各级城市管理部门应当制定户外广告设施、牌匾标识设置的安全隐患排查治理制度，建立设施安全隐患治理台帐，组织开展安全隐患治理。</w:t>
      </w:r>
    </w:p>
    <w:p>
      <w:pPr>
        <w:ind w:firstLine="643" w:firstLineChars="200"/>
        <w:rPr>
          <w:rFonts w:ascii="仿宋_GB2312"/>
        </w:rPr>
      </w:pPr>
      <w:r>
        <w:rPr>
          <w:rFonts w:hint="eastAsia" w:ascii="仿宋_GB2312"/>
          <w:b/>
          <w:bCs/>
        </w:rPr>
        <w:t>第</w:t>
      </w:r>
      <w:r>
        <w:rPr>
          <w:rFonts w:hint="eastAsia" w:ascii="仿宋_GB2312"/>
          <w:b/>
          <w:bCs/>
          <w:lang w:val="en-US" w:eastAsia="zh-CN"/>
        </w:rPr>
        <w:t>四十八</w:t>
      </w:r>
      <w:r>
        <w:rPr>
          <w:rFonts w:hint="eastAsia" w:ascii="仿宋_GB2312"/>
          <w:b/>
          <w:bCs/>
        </w:rPr>
        <w:t>条（属地监管）</w:t>
      </w:r>
      <w:r>
        <w:rPr>
          <w:rFonts w:hint="eastAsia" w:ascii="仿宋_GB2312"/>
        </w:rPr>
        <w:t xml:space="preserve">  各街道办事处、乡镇人民政府应当对辖区内户外广告设施、</w:t>
      </w:r>
      <w:r>
        <w:rPr>
          <w:rFonts w:hint="eastAsia" w:ascii="仿宋_GB2312"/>
          <w:lang w:val="en-US" w:eastAsia="zh-CN"/>
        </w:rPr>
        <w:t>固定式</w:t>
      </w:r>
      <w:r>
        <w:rPr>
          <w:rFonts w:hint="eastAsia" w:ascii="仿宋_GB2312"/>
        </w:rPr>
        <w:t>牌匾标识的安全生产管理情况进行检查，委托专业机构对设施安全性进行抽查；对不符合安全要求的设施，督促设置人及时整改或者拆除。</w:t>
      </w:r>
    </w:p>
    <w:p>
      <w:pPr>
        <w:ind w:firstLine="640" w:firstLineChars="200"/>
        <w:rPr>
          <w:rFonts w:ascii="仿宋_GB2312"/>
        </w:rPr>
      </w:pPr>
      <w:r>
        <w:rPr>
          <w:rFonts w:hint="eastAsia" w:ascii="仿宋_GB2312"/>
        </w:rPr>
        <w:t>各街道办事处、乡镇人民政府应当对辖区内标语宣传品设置情况进行检查，对不符合安全要求的设施，督促设置人及时整改或者拆除。</w:t>
      </w:r>
    </w:p>
    <w:p>
      <w:pPr>
        <w:ind w:firstLine="643" w:firstLineChars="200"/>
        <w:rPr>
          <w:rFonts w:ascii="仿宋_GB2312"/>
        </w:rPr>
      </w:pPr>
      <w:r>
        <w:rPr>
          <w:rFonts w:hint="eastAsia" w:ascii="仿宋_GB2312"/>
          <w:b/>
          <w:bCs/>
        </w:rPr>
        <w:t>第</w:t>
      </w:r>
      <w:r>
        <w:rPr>
          <w:rFonts w:hint="eastAsia" w:ascii="仿宋_GB2312"/>
          <w:b/>
          <w:bCs/>
          <w:lang w:val="en-US" w:eastAsia="zh-CN"/>
        </w:rPr>
        <w:t>四十九</w:t>
      </w:r>
      <w:r>
        <w:rPr>
          <w:rFonts w:hint="eastAsia" w:ascii="仿宋_GB2312"/>
          <w:b/>
          <w:bCs/>
        </w:rPr>
        <w:t>条（应急预案）</w:t>
      </w:r>
      <w:r>
        <w:rPr>
          <w:rFonts w:hint="eastAsia" w:ascii="仿宋_GB2312"/>
        </w:rPr>
        <w:t xml:space="preserve">  户外广告设施、牌匾标识和标语宣传品的</w:t>
      </w:r>
      <w:r>
        <w:rPr>
          <w:rFonts w:hint="eastAsia" w:ascii="仿宋_GB2312"/>
          <w:lang w:eastAsia="zh-CN"/>
        </w:rPr>
        <w:t>安全管理责任人</w:t>
      </w:r>
      <w:r>
        <w:rPr>
          <w:rFonts w:hint="eastAsia" w:ascii="仿宋_GB2312"/>
        </w:rPr>
        <w:t>应当制定</w:t>
      </w:r>
      <w:r>
        <w:rPr>
          <w:rFonts w:hint="eastAsia" w:ascii="仿宋_GB2312"/>
          <w:lang w:eastAsia="zh-CN"/>
        </w:rPr>
        <w:t>生产</w:t>
      </w:r>
      <w:r>
        <w:rPr>
          <w:rFonts w:hint="eastAsia" w:ascii="仿宋_GB2312"/>
        </w:rPr>
        <w:t>安全</w:t>
      </w:r>
      <w:r>
        <w:rPr>
          <w:rFonts w:hint="eastAsia" w:ascii="仿宋_GB2312"/>
          <w:lang w:eastAsia="zh-CN"/>
        </w:rPr>
        <w:t>事故</w:t>
      </w:r>
      <w:r>
        <w:rPr>
          <w:rFonts w:hint="eastAsia" w:ascii="仿宋_GB2312"/>
        </w:rPr>
        <w:t>应急</w:t>
      </w:r>
      <w:r>
        <w:rPr>
          <w:rFonts w:hint="eastAsia" w:ascii="仿宋_GB2312"/>
          <w:lang w:eastAsia="zh-CN"/>
        </w:rPr>
        <w:t>救援</w:t>
      </w:r>
      <w:r>
        <w:rPr>
          <w:rFonts w:hint="eastAsia" w:ascii="仿宋_GB2312"/>
        </w:rPr>
        <w:t>预案</w:t>
      </w:r>
      <w:r>
        <w:rPr>
          <w:rFonts w:hint="eastAsia"/>
          <w:lang w:eastAsia="zh-CN"/>
        </w:rPr>
        <w:t>并开展演练</w:t>
      </w:r>
      <w:r>
        <w:rPr>
          <w:rFonts w:hint="eastAsia" w:ascii="仿宋_GB2312"/>
        </w:rPr>
        <w:t>。</w:t>
      </w:r>
    </w:p>
    <w:p>
      <w:pPr>
        <w:ind w:firstLine="640" w:firstLineChars="200"/>
        <w:rPr>
          <w:rFonts w:ascii="仿宋_GB2312"/>
        </w:rPr>
      </w:pPr>
      <w:r>
        <w:rPr>
          <w:rFonts w:hint="eastAsia" w:ascii="仿宋_GB2312"/>
        </w:rPr>
        <w:t>在气象部门发布雨（雪）、大风等蓝色以上预警信号时，</w:t>
      </w:r>
      <w:r>
        <w:rPr>
          <w:rFonts w:hint="eastAsia" w:ascii="仿宋_GB2312"/>
          <w:lang w:eastAsia="zh-CN"/>
        </w:rPr>
        <w:t>安全管理责任人</w:t>
      </w:r>
      <w:r>
        <w:rPr>
          <w:rFonts w:hint="eastAsia" w:ascii="仿宋_GB2312"/>
        </w:rPr>
        <w:t>应当及时对户外广告设施、牌匾标识和标语宣传品进行安全检查，并按照安全应急预案采取加固或者拆除等安全防范措施；各街道办事处、乡镇人民政府应当及时督促设置人做好安全防范工作。</w:t>
      </w:r>
    </w:p>
    <w:p>
      <w:pPr>
        <w:ind w:firstLine="643" w:firstLineChars="200"/>
        <w:rPr>
          <w:rFonts w:ascii="仿宋_GB2312"/>
        </w:rPr>
      </w:pPr>
      <w:r>
        <w:rPr>
          <w:rFonts w:hint="eastAsia" w:ascii="仿宋_GB2312"/>
          <w:b/>
          <w:bCs/>
        </w:rPr>
        <w:t>第五十条（日常维护要求）</w:t>
      </w:r>
      <w:r>
        <w:rPr>
          <w:rFonts w:hint="eastAsia" w:ascii="仿宋_GB2312"/>
        </w:rPr>
        <w:t xml:space="preserve">  户外广告设施、牌匾标识和标语宣传品的设置人应当加强日常维护管理，保持设施的整洁、完好、美观；出现设施破损、画面脏污、严重褪色、字体残缺、断亮等影响市容市貌情形的，应当及时维修、更新。</w:t>
      </w:r>
    </w:p>
    <w:p>
      <w:pPr>
        <w:ind w:firstLine="640" w:firstLineChars="200"/>
        <w:rPr>
          <w:rFonts w:hint="eastAsia" w:ascii="仿宋_GB2312"/>
        </w:rPr>
      </w:pPr>
      <w:r>
        <w:rPr>
          <w:rFonts w:hint="eastAsia" w:ascii="仿宋_GB2312"/>
        </w:rPr>
        <w:t>户外广告设施、牌匾标识配置夜间照明设施的，应当保持照明设施功能完好；设置霓虹灯、电子显示装置、灯箱等设施的，应当保持画面显示完整；出现断亮、残损的，及时维护、更换，并在修复前停止使用。</w:t>
      </w:r>
    </w:p>
    <w:p>
      <w:pPr>
        <w:ind w:firstLine="640" w:firstLineChars="200"/>
        <w:rPr>
          <w:rFonts w:hint="eastAsia" w:ascii="仿宋_GB2312" w:eastAsia="仿宋_GB2312"/>
          <w:lang w:eastAsia="zh-CN"/>
        </w:rPr>
      </w:pPr>
      <w:r>
        <w:rPr>
          <w:rFonts w:hint="eastAsia" w:ascii="仿宋_GB2312"/>
          <w:lang w:eastAsia="zh-CN"/>
        </w:rPr>
        <w:t>商业户外广告设施临时空置的，应当布置公益宣传画面。</w:t>
      </w:r>
    </w:p>
    <w:p>
      <w:pPr>
        <w:ind w:firstLine="643" w:firstLineChars="200"/>
        <w:rPr>
          <w:rFonts w:hint="eastAsia" w:ascii="仿宋_GB2312"/>
          <w:lang w:eastAsia="zh-CN"/>
        </w:rPr>
      </w:pPr>
      <w:r>
        <w:rPr>
          <w:rFonts w:hint="eastAsia" w:ascii="仿宋_GB2312"/>
          <w:b/>
          <w:bCs/>
        </w:rPr>
        <w:t>第五十</w:t>
      </w:r>
      <w:r>
        <w:rPr>
          <w:rFonts w:hint="eastAsia" w:ascii="仿宋_GB2312"/>
          <w:b/>
          <w:bCs/>
          <w:lang w:val="en-US" w:eastAsia="zh-CN"/>
        </w:rPr>
        <w:t>一</w:t>
      </w:r>
      <w:r>
        <w:rPr>
          <w:rFonts w:hint="eastAsia" w:ascii="仿宋_GB2312"/>
          <w:b/>
          <w:bCs/>
        </w:rPr>
        <w:t>条（内容管理）</w:t>
      </w:r>
      <w:r>
        <w:rPr>
          <w:rFonts w:hint="eastAsia" w:ascii="仿宋_GB2312"/>
        </w:rPr>
        <w:t xml:space="preserve">  户外广告、牌匾标识和标语宣传品的内容应当符合法律、法规和规章的规定，</w:t>
      </w:r>
      <w:r>
        <w:rPr>
          <w:rFonts w:hint="eastAsia" w:ascii="仿宋_GB2312"/>
          <w:lang w:eastAsia="zh-CN"/>
        </w:rPr>
        <w:t>并遵守下列要求：</w:t>
      </w:r>
    </w:p>
    <w:p>
      <w:pPr>
        <w:ind w:firstLine="640" w:firstLineChars="200"/>
        <w:rPr>
          <w:rFonts w:hint="eastAsia" w:ascii="仿宋_GB2312"/>
        </w:rPr>
      </w:pPr>
      <w:r>
        <w:rPr>
          <w:rFonts w:hint="eastAsia" w:ascii="仿宋_GB2312"/>
          <w:lang w:eastAsia="zh-CN"/>
        </w:rPr>
        <w:t>（一）</w:t>
      </w:r>
      <w:r>
        <w:rPr>
          <w:rFonts w:hint="eastAsia" w:ascii="仿宋_GB2312"/>
        </w:rPr>
        <w:t>不得违背公序良俗；</w:t>
      </w:r>
    </w:p>
    <w:p>
      <w:pPr>
        <w:ind w:firstLine="640" w:firstLineChars="200"/>
        <w:rPr>
          <w:rFonts w:hint="eastAsia" w:ascii="仿宋_GB2312"/>
        </w:rPr>
      </w:pPr>
      <w:r>
        <w:rPr>
          <w:rFonts w:hint="eastAsia" w:ascii="仿宋_GB2312"/>
          <w:lang w:eastAsia="zh-CN"/>
        </w:rPr>
        <w:t>（二）规范</w:t>
      </w:r>
      <w:r>
        <w:rPr>
          <w:rFonts w:hint="eastAsia" w:ascii="仿宋_GB2312"/>
        </w:rPr>
        <w:t>使用汉字、数字、字母符号、计量单位等；</w:t>
      </w:r>
    </w:p>
    <w:p>
      <w:pPr>
        <w:ind w:firstLine="640" w:firstLineChars="200"/>
        <w:rPr>
          <w:rFonts w:ascii="仿宋_GB2312"/>
        </w:rPr>
      </w:pPr>
      <w:r>
        <w:rPr>
          <w:rFonts w:hint="eastAsia" w:ascii="仿宋_GB2312"/>
          <w:lang w:eastAsia="zh-CN"/>
        </w:rPr>
        <w:t>（三）按照国家、本市相关标准，规范译写外国文字、少数民族语言文字等。</w:t>
      </w:r>
    </w:p>
    <w:p>
      <w:pPr>
        <w:ind w:firstLine="643" w:firstLineChars="200"/>
        <w:rPr>
          <w:rFonts w:ascii="仿宋_GB2312"/>
        </w:rPr>
      </w:pPr>
      <w:r>
        <w:rPr>
          <w:rFonts w:hint="eastAsia" w:ascii="仿宋_GB2312"/>
          <w:b/>
          <w:bCs/>
        </w:rPr>
        <w:t>第五十</w:t>
      </w:r>
      <w:r>
        <w:rPr>
          <w:rFonts w:hint="eastAsia" w:ascii="仿宋_GB2312"/>
          <w:b/>
          <w:bCs/>
          <w:lang w:val="en-US" w:eastAsia="zh-CN"/>
        </w:rPr>
        <w:t>二</w:t>
      </w:r>
      <w:r>
        <w:rPr>
          <w:rFonts w:hint="eastAsia" w:ascii="仿宋_GB2312"/>
          <w:b/>
          <w:bCs/>
        </w:rPr>
        <w:t>条（</w:t>
      </w:r>
      <w:r>
        <w:rPr>
          <w:rFonts w:hint="eastAsia" w:ascii="仿宋_GB2312"/>
          <w:b/>
          <w:bCs/>
          <w:lang w:val="en-US" w:eastAsia="zh-CN"/>
        </w:rPr>
        <w:t>使用控制措施</w:t>
      </w:r>
      <w:r>
        <w:rPr>
          <w:rFonts w:hint="eastAsia" w:ascii="仿宋_GB2312"/>
          <w:b/>
          <w:bCs/>
        </w:rPr>
        <w:t>）</w:t>
      </w:r>
      <w:r>
        <w:rPr>
          <w:rFonts w:hint="eastAsia" w:ascii="仿宋_GB2312"/>
        </w:rPr>
        <w:t xml:space="preserve">  在国家政治、外交和举办重大活动期间，经市人民政府决定，可以对一定区域范围内的户外广告设施采取使用控制措施，用于政府确定的用途或者暂停使用</w:t>
      </w:r>
      <w:r>
        <w:rPr>
          <w:rFonts w:hint="eastAsia" w:ascii="仿宋_GB2312"/>
          <w:lang w:eastAsia="zh-CN"/>
        </w:rPr>
        <w:t>，</w:t>
      </w:r>
      <w:r>
        <w:rPr>
          <w:rFonts w:hint="eastAsia" w:ascii="仿宋_GB2312"/>
        </w:rPr>
        <w:t>设置人应当予以配合</w:t>
      </w:r>
      <w:r>
        <w:rPr>
          <w:rFonts w:hint="eastAsia" w:ascii="仿宋_GB2312"/>
          <w:lang w:eastAsia="zh-CN"/>
        </w:rPr>
        <w:t>；</w:t>
      </w:r>
      <w:r>
        <w:rPr>
          <w:rFonts w:hint="eastAsia" w:ascii="仿宋_GB2312"/>
        </w:rPr>
        <w:t>纳入控制措施范围的户外广告设施，其设置有效期限根据</w:t>
      </w:r>
      <w:r>
        <w:rPr>
          <w:rFonts w:hint="eastAsia" w:ascii="仿宋_GB2312"/>
          <w:lang w:val="en-US" w:eastAsia="zh-CN"/>
        </w:rPr>
        <w:t>控制措施</w:t>
      </w:r>
      <w:r>
        <w:rPr>
          <w:rFonts w:hint="eastAsia" w:ascii="仿宋_GB2312"/>
        </w:rPr>
        <w:t>期限顺延。</w:t>
      </w:r>
    </w:p>
    <w:p>
      <w:pPr>
        <w:ind w:firstLine="640" w:firstLineChars="200"/>
        <w:rPr>
          <w:rFonts w:ascii="仿宋_GB2312"/>
        </w:rPr>
      </w:pPr>
      <w:r>
        <w:rPr>
          <w:rFonts w:hint="eastAsia" w:ascii="仿宋_GB2312"/>
        </w:rPr>
        <w:t>发生重大及以上自然灾害、事故灾难、公共卫生事件等突发事件时，经市人民政府决定，应急管理部门可以要求电子显示屏设置人在电子显示屏中</w:t>
      </w:r>
      <w:bookmarkStart w:id="5" w:name="_GoBack"/>
      <w:bookmarkEnd w:id="5"/>
      <w:r>
        <w:rPr>
          <w:rFonts w:hint="eastAsia" w:ascii="仿宋_GB2312"/>
        </w:rPr>
        <w:t>发布应急和预警信息；设置人应当在收到应急和预警信息发布通知后2小时内组织发布。</w:t>
      </w:r>
    </w:p>
    <w:p>
      <w:pPr>
        <w:ind w:firstLine="643" w:firstLineChars="200"/>
        <w:rPr>
          <w:rFonts w:ascii="仿宋_GB2312"/>
        </w:rPr>
      </w:pPr>
      <w:r>
        <w:rPr>
          <w:rFonts w:hint="eastAsia" w:ascii="仿宋_GB2312"/>
          <w:b/>
          <w:bCs/>
        </w:rPr>
        <w:t>第五十</w:t>
      </w:r>
      <w:r>
        <w:rPr>
          <w:rFonts w:hint="eastAsia" w:ascii="仿宋_GB2312"/>
          <w:b/>
          <w:bCs/>
          <w:lang w:val="en-US" w:eastAsia="zh-CN"/>
        </w:rPr>
        <w:t>三</w:t>
      </w:r>
      <w:r>
        <w:rPr>
          <w:rFonts w:hint="eastAsia" w:ascii="仿宋_GB2312"/>
          <w:b/>
          <w:bCs/>
        </w:rPr>
        <w:t>条（巡查制度）</w:t>
      </w:r>
      <w:r>
        <w:rPr>
          <w:rFonts w:hint="eastAsia" w:ascii="仿宋_GB2312"/>
        </w:rPr>
        <w:t xml:space="preserve">  街道办事处、乡镇人民政府应当建立户外广告设施、牌匾标识和标语宣传品设置巡查制度，及时发现、查处违法设置行为。</w:t>
      </w:r>
    </w:p>
    <w:p>
      <w:pPr>
        <w:ind w:firstLine="640" w:firstLineChars="200"/>
        <w:rPr>
          <w:rFonts w:ascii="仿宋_GB2312"/>
        </w:rPr>
      </w:pPr>
      <w:r>
        <w:rPr>
          <w:rFonts w:hint="eastAsia" w:ascii="仿宋_GB2312"/>
        </w:rPr>
        <w:t>市、区城市管理部门应当建设户外广告设施、牌匾标识和标语宣传品设置管理指导协调制度，对各区和属地街道、乡镇违法户外广告设施、牌匾标识和标语宣传品治理情况进行综合协调、指导。</w:t>
      </w:r>
    </w:p>
    <w:p>
      <w:pPr>
        <w:ind w:firstLine="643" w:firstLineChars="200"/>
        <w:rPr>
          <w:rFonts w:ascii="仿宋_GB2312"/>
        </w:rPr>
      </w:pPr>
      <w:r>
        <w:rPr>
          <w:rFonts w:hint="eastAsia" w:ascii="仿宋_GB2312"/>
          <w:b/>
          <w:bCs/>
        </w:rPr>
        <w:t>第</w:t>
      </w:r>
      <w:r>
        <w:rPr>
          <w:rFonts w:hint="eastAsia" w:ascii="仿宋_GB2312"/>
          <w:b/>
          <w:bCs/>
          <w:lang w:val="en-US" w:eastAsia="zh-CN"/>
        </w:rPr>
        <w:t>五十四</w:t>
      </w:r>
      <w:r>
        <w:rPr>
          <w:rFonts w:hint="eastAsia" w:ascii="仿宋_GB2312"/>
          <w:b/>
          <w:bCs/>
        </w:rPr>
        <w:t>条（禁止情形）</w:t>
      </w:r>
      <w:r>
        <w:rPr>
          <w:rFonts w:hint="eastAsia" w:ascii="仿宋_GB2312"/>
        </w:rPr>
        <w:t xml:space="preserve">  单位和个人应当遵守</w:t>
      </w:r>
      <w:r>
        <w:rPr>
          <w:rFonts w:hint="eastAsia" w:ascii="仿宋_GB2312"/>
          <w:lang w:val="en-US" w:eastAsia="zh-CN"/>
        </w:rPr>
        <w:t>下列</w:t>
      </w:r>
      <w:r>
        <w:rPr>
          <w:rFonts w:hint="eastAsia" w:ascii="仿宋_GB2312"/>
        </w:rPr>
        <w:t>规定：</w:t>
      </w:r>
    </w:p>
    <w:p>
      <w:pPr>
        <w:ind w:firstLine="640" w:firstLineChars="200"/>
        <w:rPr>
          <w:rFonts w:ascii="仿宋_GB2312"/>
        </w:rPr>
      </w:pPr>
      <w:r>
        <w:rPr>
          <w:rFonts w:hint="eastAsia" w:ascii="仿宋_GB2312"/>
        </w:rPr>
        <w:t>（一）不得利用违法设置的户外广告设施发布广告；</w:t>
      </w:r>
    </w:p>
    <w:p>
      <w:pPr>
        <w:ind w:firstLine="640" w:firstLineChars="200"/>
        <w:rPr>
          <w:rFonts w:ascii="仿宋_GB2312"/>
        </w:rPr>
      </w:pPr>
      <w:r>
        <w:rPr>
          <w:rFonts w:hint="eastAsia" w:ascii="仿宋_GB2312"/>
        </w:rPr>
        <w:t>（二）不得为违法设置的户外广告设施提供设置场地或者其他载体；</w:t>
      </w:r>
    </w:p>
    <w:p>
      <w:pPr>
        <w:ind w:firstLine="640" w:firstLineChars="200"/>
        <w:rPr>
          <w:rFonts w:ascii="仿宋_GB2312"/>
        </w:rPr>
      </w:pPr>
      <w:r>
        <w:rPr>
          <w:rFonts w:hint="eastAsia" w:ascii="仿宋_GB2312"/>
        </w:rPr>
        <w:t>（三）不得为违法设置的户外广告设施提供施工、安装服务；</w:t>
      </w:r>
    </w:p>
    <w:p>
      <w:pPr>
        <w:ind w:firstLine="640" w:firstLineChars="200"/>
        <w:rPr>
          <w:rFonts w:ascii="仿宋_GB2312"/>
        </w:rPr>
      </w:pPr>
      <w:r>
        <w:rPr>
          <w:rFonts w:hint="eastAsia" w:ascii="仿宋_GB2312"/>
        </w:rPr>
        <w:t>（四）不得为违法设置的户外广告设施供电；</w:t>
      </w:r>
    </w:p>
    <w:p>
      <w:pPr>
        <w:ind w:firstLine="640" w:firstLineChars="200"/>
        <w:rPr>
          <w:rFonts w:ascii="仿宋_GB2312"/>
        </w:rPr>
      </w:pPr>
      <w:r>
        <w:rPr>
          <w:rFonts w:hint="eastAsia" w:ascii="仿宋_GB2312"/>
        </w:rPr>
        <w:t>（五）不得利用公益户外广告设施发布商业广告。</w:t>
      </w:r>
    </w:p>
    <w:p>
      <w:pPr>
        <w:ind w:firstLine="643" w:firstLineChars="200"/>
        <w:rPr>
          <w:rFonts w:ascii="仿宋_GB2312"/>
        </w:rPr>
      </w:pPr>
      <w:r>
        <w:rPr>
          <w:rFonts w:hint="eastAsia" w:ascii="仿宋_GB2312"/>
          <w:b/>
          <w:bCs/>
        </w:rPr>
        <w:t>第</w:t>
      </w:r>
      <w:r>
        <w:rPr>
          <w:rFonts w:hint="eastAsia" w:ascii="仿宋_GB2312"/>
          <w:b/>
          <w:bCs/>
          <w:lang w:val="en-US" w:eastAsia="zh-CN"/>
        </w:rPr>
        <w:t>五十五</w:t>
      </w:r>
      <w:r>
        <w:rPr>
          <w:rFonts w:hint="eastAsia" w:ascii="仿宋_GB2312"/>
          <w:b/>
          <w:bCs/>
        </w:rPr>
        <w:t>条（信用管理）</w:t>
      </w:r>
      <w:r>
        <w:rPr>
          <w:rFonts w:hint="eastAsia" w:ascii="仿宋_GB2312"/>
        </w:rPr>
        <w:t xml:space="preserve">  市、区城市管理部门在户外广告设施、牌匾标识和标语宣传品设置管理中，应当将单位或者自然人的公共信用信息作为行政决策的重要依据，但法律、法规另有规定的除外。</w:t>
      </w:r>
    </w:p>
    <w:p>
      <w:pPr>
        <w:ind w:firstLine="640" w:firstLineChars="200"/>
        <w:rPr>
          <w:rFonts w:ascii="仿宋_GB2312"/>
        </w:rPr>
      </w:pPr>
      <w:r>
        <w:rPr>
          <w:rFonts w:hint="eastAsia" w:ascii="仿宋_GB2312"/>
        </w:rPr>
        <w:t>市城市管理部门应当按照职责权限和管理实际，组织制定有关户外广告设施、牌匾标识和标语宣传品设置管理方面的信用状况评价标准，并根据公共信用信息服务平台中记录的信息，对涉及户外广告设施、牌匾标识和标语宣传品设置管理的单位和自然人的信用状况作出良好或者不良等评价。</w:t>
      </w:r>
    </w:p>
    <w:p>
      <w:pPr>
        <w:ind w:firstLine="640" w:firstLineChars="200"/>
        <w:rPr>
          <w:rFonts w:ascii="仿宋_GB2312"/>
        </w:rPr>
      </w:pPr>
    </w:p>
    <w:p>
      <w:pPr>
        <w:jc w:val="center"/>
        <w:rPr>
          <w:rFonts w:ascii="仿宋_GB2312"/>
          <w:b/>
          <w:bCs/>
        </w:rPr>
      </w:pPr>
      <w:r>
        <w:rPr>
          <w:rFonts w:hint="eastAsia" w:ascii="黑体" w:hAnsi="黑体" w:eastAsia="黑体" w:cs="黑体"/>
        </w:rPr>
        <w:t>第六章  法律责任</w:t>
      </w:r>
    </w:p>
    <w:p>
      <w:pPr>
        <w:ind w:firstLine="643" w:firstLineChars="200"/>
        <w:rPr>
          <w:rFonts w:ascii="仿宋_GB2312"/>
        </w:rPr>
      </w:pPr>
      <w:r>
        <w:rPr>
          <w:rFonts w:hint="eastAsia" w:ascii="仿宋_GB2312"/>
          <w:b/>
          <w:bCs/>
        </w:rPr>
        <w:t>第</w:t>
      </w:r>
      <w:r>
        <w:rPr>
          <w:rFonts w:hint="eastAsia" w:ascii="仿宋_GB2312"/>
          <w:b/>
          <w:bCs/>
          <w:lang w:val="en-US" w:eastAsia="zh-CN"/>
        </w:rPr>
        <w:t>五十六</w:t>
      </w:r>
      <w:r>
        <w:rPr>
          <w:rFonts w:hint="eastAsia" w:ascii="仿宋_GB2312"/>
          <w:b/>
          <w:bCs/>
        </w:rPr>
        <w:t>条（违规广告设施处罚）</w:t>
      </w:r>
      <w:r>
        <w:rPr>
          <w:rFonts w:hint="eastAsia"/>
          <w:szCs w:val="28"/>
        </w:rPr>
        <w:t xml:space="preserve">  </w:t>
      </w:r>
      <w:r>
        <w:rPr>
          <w:rFonts w:hint="eastAsia"/>
          <w:szCs w:val="28"/>
          <w:lang w:val="en-US" w:eastAsia="zh-CN"/>
        </w:rPr>
        <w:t>违反本条例第十七条第一款、第十八条规定，</w:t>
      </w:r>
      <w:r>
        <w:rPr>
          <w:rFonts w:hint="eastAsia"/>
          <w:szCs w:val="28"/>
        </w:rPr>
        <w:t>违法设置户外广告设施的，由</w:t>
      </w:r>
      <w:r>
        <w:rPr>
          <w:rFonts w:hint="eastAsia" w:ascii="仿宋_GB2312"/>
        </w:rPr>
        <w:t>设施所在地的街道、乡镇责令限期拆除，</w:t>
      </w:r>
      <w:r>
        <w:rPr>
          <w:rFonts w:hint="eastAsia" w:ascii="仿宋_GB2312"/>
          <w:lang w:eastAsia="zh-CN"/>
        </w:rPr>
        <w:t>自</w:t>
      </w:r>
      <w:r>
        <w:rPr>
          <w:rFonts w:hint="eastAsia" w:ascii="仿宋_GB2312" w:eastAsia="仿宋_GB2312"/>
          <w:sz w:val="32"/>
          <w:szCs w:val="32"/>
        </w:rPr>
        <w:t>责令限期拆除决定之日起至设施拆除之日处每天1000元至5000元罚款</w:t>
      </w:r>
      <w:r>
        <w:rPr>
          <w:rFonts w:hint="eastAsia" w:ascii="仿宋_GB2312"/>
        </w:rPr>
        <w:t>；逾期不拆除的，强制拆除，拆除费用由设置人承担</w:t>
      </w:r>
      <w:r>
        <w:rPr>
          <w:rFonts w:hint="eastAsia" w:ascii="仿宋_GB2312"/>
          <w:lang w:eastAsia="zh-CN"/>
        </w:rPr>
        <w:t>；</w:t>
      </w:r>
      <w:r>
        <w:rPr>
          <w:rFonts w:hint="eastAsia" w:ascii="仿宋_GB2312"/>
          <w:lang w:val="en-US" w:eastAsia="zh-CN"/>
        </w:rPr>
        <w:t>对不支付费用的，可以依法申请人民法院执行。</w:t>
      </w:r>
    </w:p>
    <w:p>
      <w:pPr>
        <w:ind w:firstLine="640" w:firstLineChars="200"/>
        <w:rPr>
          <w:rFonts w:ascii="仿宋_GB2312"/>
        </w:rPr>
      </w:pPr>
      <w:r>
        <w:rPr>
          <w:rFonts w:hint="eastAsia" w:ascii="仿宋_GB2312"/>
        </w:rPr>
        <w:t>无法确定</w:t>
      </w:r>
      <w:r>
        <w:rPr>
          <w:rFonts w:hint="eastAsia"/>
          <w:szCs w:val="28"/>
        </w:rPr>
        <w:t>违法设置户外广告设施的</w:t>
      </w:r>
      <w:r>
        <w:rPr>
          <w:rFonts w:hint="eastAsia" w:ascii="仿宋_GB2312"/>
        </w:rPr>
        <w:t>所有人和管理人的，设施所在地的街道、乡镇应当在公共媒体及户外广告设施所在地发布公告，督促所有权人或者管理人改正违法行为。公告期不得少于15日。公告期届满，未改正违法行为的，由设施所在地的街道、乡镇予以强制拆除。</w:t>
      </w:r>
    </w:p>
    <w:p>
      <w:pPr>
        <w:ind w:firstLine="643" w:firstLineChars="200"/>
        <w:rPr>
          <w:rFonts w:hint="eastAsia" w:ascii="仿宋_GB2312" w:eastAsia="仿宋_GB2312"/>
          <w:sz w:val="32"/>
          <w:szCs w:val="32"/>
        </w:rPr>
      </w:pPr>
      <w:r>
        <w:rPr>
          <w:rFonts w:hint="eastAsia" w:ascii="仿宋_GB2312"/>
          <w:b/>
          <w:bCs/>
        </w:rPr>
        <w:t>第</w:t>
      </w:r>
      <w:r>
        <w:rPr>
          <w:rFonts w:hint="eastAsia" w:ascii="仿宋_GB2312"/>
          <w:b/>
          <w:bCs/>
          <w:lang w:val="en-US" w:eastAsia="zh-CN"/>
        </w:rPr>
        <w:t>五十七</w:t>
      </w:r>
      <w:r>
        <w:rPr>
          <w:rFonts w:hint="eastAsia" w:ascii="仿宋_GB2312"/>
          <w:b/>
          <w:bCs/>
        </w:rPr>
        <w:t>条（行政强制措施）</w:t>
      </w:r>
      <w:r>
        <w:rPr>
          <w:rFonts w:hint="eastAsia" w:ascii="仿宋_GB2312"/>
        </w:rPr>
        <w:t xml:space="preserve">  </w:t>
      </w:r>
      <w:r>
        <w:rPr>
          <w:rFonts w:hint="eastAsia" w:ascii="仿宋_GB2312"/>
          <w:lang w:val="en-US" w:eastAsia="zh-CN"/>
        </w:rPr>
        <w:t>行政</w:t>
      </w:r>
      <w:r>
        <w:rPr>
          <w:rFonts w:hint="eastAsia" w:ascii="仿宋_GB2312" w:eastAsia="仿宋_GB2312"/>
          <w:sz w:val="32"/>
          <w:szCs w:val="32"/>
        </w:rPr>
        <w:t>执法机关依照本条例有权采取以下措施实施监督管理：</w:t>
      </w:r>
    </w:p>
    <w:p>
      <w:pPr>
        <w:ind w:firstLine="640" w:firstLineChars="200"/>
        <w:rPr>
          <w:rFonts w:hint="eastAsia" w:ascii="仿宋_GB2312" w:eastAsia="仿宋_GB2312"/>
          <w:sz w:val="32"/>
          <w:szCs w:val="32"/>
        </w:rPr>
      </w:pPr>
      <w:r>
        <w:rPr>
          <w:rFonts w:hint="eastAsia" w:ascii="仿宋_GB2312" w:eastAsia="仿宋_GB2312"/>
          <w:sz w:val="32"/>
          <w:szCs w:val="32"/>
        </w:rPr>
        <w:t>（一）对涉嫌违法设置户外广告设施、牌匾标识、标语宣传品的场所实施现场检查；</w:t>
      </w:r>
    </w:p>
    <w:p>
      <w:pPr>
        <w:ind w:firstLine="640" w:firstLineChars="200"/>
        <w:rPr>
          <w:rFonts w:hint="eastAsia" w:ascii="仿宋_GB2312" w:eastAsia="仿宋_GB2312"/>
          <w:sz w:val="32"/>
          <w:szCs w:val="32"/>
        </w:rPr>
      </w:pPr>
      <w:r>
        <w:rPr>
          <w:rFonts w:hint="eastAsia" w:ascii="仿宋_GB2312" w:eastAsia="仿宋_GB2312"/>
          <w:sz w:val="32"/>
          <w:szCs w:val="32"/>
        </w:rPr>
        <w:t>（二）询问涉嫌违法当事人或者其法定代表人、主要负责人和其他有关人员，对有关单位或者个人进行调查；</w:t>
      </w:r>
    </w:p>
    <w:p>
      <w:pPr>
        <w:ind w:firstLine="640" w:firstLineChars="200"/>
        <w:rPr>
          <w:rFonts w:hint="eastAsia" w:ascii="仿宋_GB2312" w:eastAsia="仿宋_GB2312"/>
          <w:sz w:val="32"/>
          <w:szCs w:val="32"/>
        </w:rPr>
      </w:pPr>
      <w:r>
        <w:rPr>
          <w:rFonts w:hint="eastAsia" w:ascii="仿宋_GB2312" w:eastAsia="仿宋_GB2312"/>
          <w:sz w:val="32"/>
          <w:szCs w:val="32"/>
        </w:rPr>
        <w:t>（三）要求涉嫌违法当事人限期提供有关证明文件；</w:t>
      </w:r>
    </w:p>
    <w:p>
      <w:pPr>
        <w:ind w:firstLine="640" w:firstLineChars="200"/>
        <w:rPr>
          <w:rFonts w:hint="eastAsia" w:ascii="仿宋_GB2312" w:eastAsia="仿宋_GB2312"/>
          <w:sz w:val="32"/>
          <w:szCs w:val="32"/>
        </w:rPr>
      </w:pPr>
      <w:r>
        <w:rPr>
          <w:rFonts w:hint="eastAsia" w:ascii="仿宋_GB2312" w:eastAsia="仿宋_GB2312"/>
          <w:sz w:val="32"/>
          <w:szCs w:val="32"/>
        </w:rPr>
        <w:t>（四）查阅、复制与涉嫌违法设置户外广告设施、牌匾标识、标语宣传品有关的合同、票据、账簿和其他有关资料；</w:t>
      </w:r>
    </w:p>
    <w:p>
      <w:pPr>
        <w:ind w:firstLine="640" w:firstLineChars="200"/>
        <w:rPr>
          <w:rFonts w:hint="eastAsia" w:ascii="仿宋_GB2312" w:eastAsia="仿宋_GB2312"/>
          <w:sz w:val="32"/>
          <w:szCs w:val="32"/>
        </w:rPr>
      </w:pPr>
      <w:r>
        <w:rPr>
          <w:rFonts w:hint="eastAsia" w:ascii="仿宋_GB2312" w:eastAsia="仿宋_GB2312"/>
          <w:sz w:val="32"/>
          <w:szCs w:val="32"/>
        </w:rPr>
        <w:t>（五）查封、扣押与涉嫌违法设置户外广告设施、牌匾标识、标语宣传品直接相关的物品、经营工具、设备等财物；</w:t>
      </w:r>
    </w:p>
    <w:p>
      <w:pPr>
        <w:ind w:firstLine="640" w:firstLineChars="200"/>
        <w:rPr>
          <w:rFonts w:hint="eastAsia" w:ascii="仿宋_GB2312" w:eastAsia="仿宋_GB2312"/>
          <w:sz w:val="32"/>
          <w:szCs w:val="32"/>
        </w:rPr>
      </w:pPr>
      <w:r>
        <w:rPr>
          <w:rFonts w:hint="eastAsia" w:ascii="仿宋_GB2312" w:eastAsia="仿宋_GB2312"/>
          <w:sz w:val="32"/>
          <w:szCs w:val="32"/>
        </w:rPr>
        <w:t>（六）法律、行政法规规定的其他职权。</w:t>
      </w:r>
    </w:p>
    <w:p>
      <w:pPr>
        <w:ind w:firstLine="640" w:firstLineChars="200"/>
        <w:rPr>
          <w:rFonts w:hint="eastAsia" w:ascii="仿宋_GB2312" w:eastAsia="仿宋_GB2312"/>
          <w:sz w:val="32"/>
          <w:szCs w:val="32"/>
        </w:rPr>
      </w:pPr>
      <w:r>
        <w:rPr>
          <w:rFonts w:hint="eastAsia"/>
          <w:szCs w:val="28"/>
        </w:rPr>
        <w:t>发现违法设置的户外广告设施，由</w:t>
      </w:r>
      <w:r>
        <w:rPr>
          <w:rFonts w:hint="eastAsia" w:ascii="仿宋_GB2312"/>
        </w:rPr>
        <w:t>设施所在地的街道、乡镇立即查封设施，并采取撤除或者覆盖画面、关闭电子显示屏、切断电源等方式消除影响。</w:t>
      </w:r>
    </w:p>
    <w:p>
      <w:pPr>
        <w:ind w:firstLine="643" w:firstLineChars="200"/>
        <w:rPr>
          <w:rFonts w:ascii="仿宋_GB2312"/>
        </w:rPr>
      </w:pPr>
      <w:r>
        <w:rPr>
          <w:rFonts w:hint="eastAsia" w:ascii="仿宋_GB2312"/>
          <w:b/>
          <w:bCs/>
        </w:rPr>
        <w:t>第</w:t>
      </w:r>
      <w:r>
        <w:rPr>
          <w:rFonts w:hint="eastAsia" w:ascii="仿宋_GB2312"/>
          <w:b/>
          <w:bCs/>
          <w:lang w:val="en-US" w:eastAsia="zh-CN"/>
        </w:rPr>
        <w:t>五十八</w:t>
      </w:r>
      <w:r>
        <w:rPr>
          <w:rFonts w:hint="eastAsia" w:ascii="仿宋_GB2312"/>
          <w:b/>
          <w:bCs/>
        </w:rPr>
        <w:t>条（未按照规定管理电子显示装置的）</w:t>
      </w:r>
      <w:r>
        <w:rPr>
          <w:rFonts w:hint="eastAsia" w:ascii="仿宋_GB2312"/>
        </w:rPr>
        <w:t xml:space="preserve">  违反本条例第</w:t>
      </w:r>
      <w:r>
        <w:rPr>
          <w:rFonts w:hint="eastAsia" w:ascii="仿宋_GB2312"/>
          <w:lang w:val="en-US" w:eastAsia="zh-CN"/>
        </w:rPr>
        <w:t>二十六</w:t>
      </w:r>
      <w:r>
        <w:rPr>
          <w:rFonts w:hint="eastAsia" w:ascii="仿宋_GB2312"/>
        </w:rPr>
        <w:t>条规定，未按照规定时间关闭电子显示装置的，</w:t>
      </w:r>
      <w:r>
        <w:rPr>
          <w:rFonts w:hint="eastAsia"/>
          <w:szCs w:val="28"/>
        </w:rPr>
        <w:t>由</w:t>
      </w:r>
      <w:r>
        <w:rPr>
          <w:rFonts w:hint="eastAsia" w:ascii="仿宋_GB2312"/>
        </w:rPr>
        <w:t>设施所在地的街道、乡镇责令立即</w:t>
      </w:r>
      <w:r>
        <w:rPr>
          <w:rFonts w:hint="eastAsia" w:ascii="仿宋_GB2312" w:eastAsia="仿宋_GB2312"/>
          <w:sz w:val="32"/>
          <w:szCs w:val="32"/>
        </w:rPr>
        <w:t>改正，处1000元以上1万元以下罚款</w:t>
      </w:r>
      <w:r>
        <w:rPr>
          <w:rFonts w:hint="eastAsia" w:ascii="仿宋_GB2312"/>
        </w:rPr>
        <w:t>。</w:t>
      </w:r>
    </w:p>
    <w:p>
      <w:pPr>
        <w:ind w:firstLine="640" w:firstLineChars="200"/>
        <w:rPr>
          <w:rFonts w:ascii="仿宋_GB2312"/>
        </w:rPr>
      </w:pPr>
      <w:r>
        <w:rPr>
          <w:rFonts w:hint="eastAsia" w:ascii="仿宋_GB2312"/>
        </w:rPr>
        <w:t>违反本条例第</w:t>
      </w:r>
      <w:r>
        <w:rPr>
          <w:rFonts w:hint="eastAsia" w:ascii="仿宋_GB2312"/>
          <w:lang w:val="en-US" w:eastAsia="zh-CN"/>
        </w:rPr>
        <w:t>二十六</w:t>
      </w:r>
      <w:r>
        <w:rPr>
          <w:rFonts w:hint="eastAsia" w:ascii="仿宋_GB2312"/>
        </w:rPr>
        <w:t>条规定，电子显示装置不符合本市网络安全管理要求的，由公安机关责令限期</w:t>
      </w:r>
      <w:r>
        <w:rPr>
          <w:rFonts w:hint="eastAsia" w:ascii="仿宋_GB2312"/>
          <w:lang w:eastAsia="zh-CN"/>
        </w:rPr>
        <w:t>改正</w:t>
      </w:r>
      <w:r>
        <w:rPr>
          <w:rFonts w:hint="eastAsia" w:ascii="仿宋_GB2312"/>
        </w:rPr>
        <w:t>，并依法予以查处；整改期间，设置人应当关闭电子显示装置。</w:t>
      </w:r>
    </w:p>
    <w:p>
      <w:pPr>
        <w:ind w:firstLine="640" w:firstLineChars="200"/>
        <w:rPr>
          <w:rFonts w:ascii="仿宋_GB2312"/>
        </w:rPr>
      </w:pPr>
      <w:r>
        <w:rPr>
          <w:rFonts w:hint="eastAsia" w:ascii="仿宋_GB2312"/>
        </w:rPr>
        <w:t>违反本条例第</w:t>
      </w:r>
      <w:r>
        <w:rPr>
          <w:rFonts w:hint="eastAsia" w:ascii="仿宋_GB2312"/>
          <w:lang w:val="en-US" w:eastAsia="zh-CN"/>
        </w:rPr>
        <w:t>二十六</w:t>
      </w:r>
      <w:r>
        <w:rPr>
          <w:rFonts w:hint="eastAsia" w:ascii="仿宋_GB2312"/>
        </w:rPr>
        <w:t>条规定，电子显示装置画面切换不符合国家和本市相关规范、标准要求的，</w:t>
      </w:r>
      <w:r>
        <w:rPr>
          <w:rFonts w:hint="eastAsia"/>
          <w:szCs w:val="28"/>
        </w:rPr>
        <w:t>由</w:t>
      </w:r>
      <w:r>
        <w:rPr>
          <w:rFonts w:hint="eastAsia" w:ascii="仿宋_GB2312"/>
        </w:rPr>
        <w:t>设施所在地的街道、乡镇责令限期</w:t>
      </w:r>
      <w:r>
        <w:rPr>
          <w:rFonts w:hint="eastAsia" w:ascii="仿宋_GB2312"/>
          <w:lang w:eastAsia="zh-CN"/>
        </w:rPr>
        <w:t>改正</w:t>
      </w:r>
      <w:r>
        <w:rPr>
          <w:rFonts w:hint="eastAsia" w:ascii="仿宋_GB2312"/>
        </w:rPr>
        <w:t>，处1000元以上5000元以下罚款；整改期间，设置人应当关闭电子显示屏。</w:t>
      </w:r>
    </w:p>
    <w:p>
      <w:pPr>
        <w:ind w:firstLine="643" w:firstLineChars="200"/>
        <w:rPr>
          <w:rFonts w:ascii="仿宋_GB2312"/>
        </w:rPr>
      </w:pPr>
      <w:r>
        <w:rPr>
          <w:rFonts w:hint="eastAsia" w:ascii="仿宋_GB2312"/>
          <w:b/>
          <w:bCs/>
        </w:rPr>
        <w:t>第</w:t>
      </w:r>
      <w:r>
        <w:rPr>
          <w:rFonts w:hint="eastAsia" w:ascii="仿宋_GB2312"/>
          <w:b/>
          <w:bCs/>
          <w:lang w:val="en-US" w:eastAsia="zh-CN"/>
        </w:rPr>
        <w:t>五十九</w:t>
      </w:r>
      <w:r>
        <w:rPr>
          <w:rFonts w:hint="eastAsia" w:ascii="仿宋_GB2312"/>
          <w:b/>
          <w:bCs/>
        </w:rPr>
        <w:t>条（违反车身广告管理）</w:t>
      </w:r>
      <w:r>
        <w:rPr>
          <w:rFonts w:hint="eastAsia" w:ascii="仿宋_GB2312"/>
        </w:rPr>
        <w:t xml:space="preserve">  违反本条例第</w:t>
      </w:r>
      <w:r>
        <w:rPr>
          <w:rFonts w:hint="eastAsia" w:ascii="仿宋_GB2312"/>
          <w:lang w:val="en-US" w:eastAsia="zh-CN"/>
        </w:rPr>
        <w:t>二十八</w:t>
      </w:r>
      <w:r>
        <w:rPr>
          <w:rFonts w:hint="eastAsia" w:ascii="仿宋_GB2312"/>
        </w:rPr>
        <w:t>条规定，公交车身未按照公交车车身广告设置方案设置户外广告，由城市管理综合</w:t>
      </w:r>
      <w:r>
        <w:rPr>
          <w:rFonts w:hint="eastAsia" w:ascii="仿宋_GB2312"/>
          <w:lang w:eastAsia="zh-CN"/>
        </w:rPr>
        <w:t>行政</w:t>
      </w:r>
      <w:r>
        <w:rPr>
          <w:rFonts w:hint="eastAsia" w:ascii="仿宋_GB2312"/>
        </w:rPr>
        <w:t>执法部门责令限期</w:t>
      </w:r>
      <w:r>
        <w:rPr>
          <w:rFonts w:hint="eastAsia" w:ascii="仿宋_GB2312"/>
          <w:lang w:eastAsia="zh-CN"/>
        </w:rPr>
        <w:t>改正</w:t>
      </w:r>
      <w:r>
        <w:rPr>
          <w:rFonts w:hint="eastAsia" w:ascii="仿宋_GB2312"/>
        </w:rPr>
        <w:t>，处每辆车5000元罚款。</w:t>
      </w:r>
    </w:p>
    <w:p>
      <w:pPr>
        <w:ind w:firstLine="640" w:firstLineChars="200"/>
        <w:rPr>
          <w:rFonts w:hint="eastAsia" w:ascii="仿宋_GB2312"/>
          <w:lang w:val="en-US" w:eastAsia="zh-CN"/>
        </w:rPr>
      </w:pPr>
      <w:r>
        <w:rPr>
          <w:rFonts w:hint="eastAsia" w:ascii="仿宋_GB2312"/>
        </w:rPr>
        <w:t>违反本条例第</w:t>
      </w:r>
      <w:r>
        <w:rPr>
          <w:rFonts w:hint="eastAsia" w:ascii="仿宋_GB2312"/>
          <w:lang w:val="en-US" w:eastAsia="zh-CN"/>
        </w:rPr>
        <w:t>二十八</w:t>
      </w:r>
      <w:r>
        <w:rPr>
          <w:rFonts w:hint="eastAsia" w:ascii="仿宋_GB2312"/>
        </w:rPr>
        <w:t>条规定，在非公交车上设置广告的，</w:t>
      </w:r>
      <w:r>
        <w:rPr>
          <w:rFonts w:hint="eastAsia" w:ascii="仿宋_GB2312"/>
          <w:lang w:val="en-US" w:eastAsia="zh-CN"/>
        </w:rPr>
        <w:t>由公安交管部门依法予以查处。</w:t>
      </w:r>
    </w:p>
    <w:p>
      <w:pPr>
        <w:ind w:firstLine="643" w:firstLineChars="200"/>
        <w:rPr>
          <w:rFonts w:hint="eastAsia" w:ascii="仿宋_GB2312"/>
          <w:lang w:val="en-US" w:eastAsia="zh-CN"/>
        </w:rPr>
      </w:pPr>
      <w:r>
        <w:rPr>
          <w:rFonts w:hint="eastAsia" w:ascii="仿宋_GB2312"/>
          <w:b/>
          <w:bCs/>
          <w:lang w:val="en-US" w:eastAsia="zh-CN"/>
        </w:rPr>
        <w:t>第六十条（违反公交站亭广告管理）</w:t>
      </w:r>
      <w:r>
        <w:rPr>
          <w:rFonts w:hint="eastAsia" w:ascii="仿宋_GB2312"/>
          <w:lang w:val="en-US" w:eastAsia="zh-CN"/>
        </w:rPr>
        <w:t xml:space="preserve">  违反本条例第二十九条规定，公交站亭附着户外广告设施不符合公交站亭户外广告设施设置规范的，</w:t>
      </w:r>
      <w:r>
        <w:rPr>
          <w:rFonts w:hint="eastAsia" w:ascii="仿宋_GB2312"/>
        </w:rPr>
        <w:t>由城市管理综合</w:t>
      </w:r>
      <w:r>
        <w:rPr>
          <w:rFonts w:hint="eastAsia" w:ascii="仿宋_GB2312"/>
          <w:lang w:eastAsia="zh-CN"/>
        </w:rPr>
        <w:t>行政</w:t>
      </w:r>
      <w:r>
        <w:rPr>
          <w:rFonts w:hint="eastAsia" w:ascii="仿宋_GB2312"/>
        </w:rPr>
        <w:t>执法部门责令限期</w:t>
      </w:r>
      <w:r>
        <w:rPr>
          <w:rFonts w:hint="eastAsia" w:ascii="仿宋_GB2312"/>
          <w:lang w:eastAsia="zh-CN"/>
        </w:rPr>
        <w:t>改正</w:t>
      </w:r>
      <w:r>
        <w:rPr>
          <w:rFonts w:hint="eastAsia" w:ascii="仿宋_GB2312"/>
        </w:rPr>
        <w:t>，处每</w:t>
      </w:r>
      <w:r>
        <w:rPr>
          <w:rFonts w:hint="eastAsia" w:ascii="仿宋_GB2312"/>
          <w:lang w:val="en-US" w:eastAsia="zh-CN"/>
        </w:rPr>
        <w:t>个公交站亭</w:t>
      </w:r>
      <w:r>
        <w:rPr>
          <w:rFonts w:hint="eastAsia" w:ascii="仿宋_GB2312"/>
        </w:rPr>
        <w:t>5000元罚款。</w:t>
      </w:r>
    </w:p>
    <w:p>
      <w:pPr>
        <w:ind w:firstLine="643" w:firstLineChars="200"/>
        <w:rPr>
          <w:rFonts w:ascii="仿宋_GB2312"/>
        </w:rPr>
      </w:pPr>
      <w:r>
        <w:rPr>
          <w:rFonts w:hint="eastAsia" w:ascii="仿宋_GB2312"/>
          <w:b/>
          <w:bCs/>
        </w:rPr>
        <w:t>第六十</w:t>
      </w:r>
      <w:r>
        <w:rPr>
          <w:rFonts w:hint="eastAsia" w:ascii="仿宋_GB2312"/>
          <w:b/>
          <w:bCs/>
          <w:lang w:val="en-US" w:eastAsia="zh-CN"/>
        </w:rPr>
        <w:t>一</w:t>
      </w:r>
      <w:r>
        <w:rPr>
          <w:rFonts w:hint="eastAsia" w:ascii="仿宋_GB2312"/>
          <w:b/>
          <w:bCs/>
        </w:rPr>
        <w:t>条（对违法设置牌匾标识的）</w:t>
      </w:r>
      <w:r>
        <w:rPr>
          <w:rFonts w:hint="eastAsia" w:ascii="仿宋_GB2312"/>
        </w:rPr>
        <w:t xml:space="preserve">  </w:t>
      </w:r>
      <w:r>
        <w:rPr>
          <w:rFonts w:hint="eastAsia" w:ascii="仿宋_GB2312"/>
          <w:lang w:val="en-US" w:eastAsia="zh-CN"/>
        </w:rPr>
        <w:t>违反本条例第三十条、第三十三条规定，违法设置</w:t>
      </w:r>
      <w:r>
        <w:rPr>
          <w:rFonts w:hint="eastAsia" w:ascii="仿宋_GB2312"/>
        </w:rPr>
        <w:t>固定式牌匾标识的</w:t>
      </w:r>
      <w:r>
        <w:rPr>
          <w:rFonts w:hint="eastAsia"/>
          <w:szCs w:val="28"/>
        </w:rPr>
        <w:t>，由</w:t>
      </w:r>
      <w:r>
        <w:rPr>
          <w:rFonts w:hint="eastAsia" w:ascii="仿宋_GB2312"/>
        </w:rPr>
        <w:t>设施所在地的街道、乡镇责令限期改正，逾期不改正的，予以强制拆除，拆除费用由设置人承担，并可处500元以上5000元以下罚款</w:t>
      </w:r>
      <w:r>
        <w:rPr>
          <w:rFonts w:hint="eastAsia" w:ascii="仿宋_GB2312"/>
          <w:lang w:eastAsia="zh-CN"/>
        </w:rPr>
        <w:t>；</w:t>
      </w:r>
      <w:r>
        <w:rPr>
          <w:rFonts w:hint="eastAsia" w:ascii="仿宋_GB2312"/>
          <w:lang w:val="en-US" w:eastAsia="zh-CN"/>
        </w:rPr>
        <w:t>对不支付费用的，可以依法申请人民法院执行。</w:t>
      </w:r>
    </w:p>
    <w:p>
      <w:pPr>
        <w:ind w:firstLine="643" w:firstLineChars="200"/>
        <w:rPr>
          <w:rFonts w:hint="eastAsia" w:ascii="仿宋_GB2312"/>
          <w:lang w:val="en-US" w:eastAsia="zh-CN"/>
        </w:rPr>
      </w:pPr>
      <w:r>
        <w:rPr>
          <w:rFonts w:hint="eastAsia" w:ascii="仿宋_GB2312"/>
          <w:b/>
          <w:bCs/>
        </w:rPr>
        <w:t>第六十</w:t>
      </w:r>
      <w:r>
        <w:rPr>
          <w:rFonts w:hint="eastAsia" w:ascii="仿宋_GB2312"/>
          <w:b/>
          <w:bCs/>
          <w:lang w:val="en-US" w:eastAsia="zh-CN"/>
        </w:rPr>
        <w:t>二</w:t>
      </w:r>
      <w:r>
        <w:rPr>
          <w:rFonts w:hint="eastAsia" w:ascii="仿宋_GB2312"/>
          <w:b/>
          <w:bCs/>
        </w:rPr>
        <w:t>条（对机动车身标识不符合要求的）</w:t>
      </w:r>
      <w:r>
        <w:rPr>
          <w:rFonts w:hint="eastAsia" w:ascii="仿宋_GB2312"/>
        </w:rPr>
        <w:t xml:space="preserve">  违反本条例第三十</w:t>
      </w:r>
      <w:r>
        <w:rPr>
          <w:rFonts w:hint="eastAsia" w:ascii="仿宋_GB2312"/>
          <w:lang w:val="en-US" w:eastAsia="zh-CN"/>
        </w:rPr>
        <w:t>四</w:t>
      </w:r>
      <w:r>
        <w:rPr>
          <w:rFonts w:hint="eastAsia" w:ascii="仿宋_GB2312"/>
        </w:rPr>
        <w:t>条规定，设置的机动车身标识不符合</w:t>
      </w:r>
      <w:r>
        <w:rPr>
          <w:rFonts w:hint="eastAsia" w:ascii="仿宋_GB2312"/>
          <w:lang w:val="en-US" w:eastAsia="zh-CN"/>
        </w:rPr>
        <w:t>设置规范</w:t>
      </w:r>
      <w:r>
        <w:rPr>
          <w:rFonts w:hint="eastAsia" w:ascii="仿宋_GB2312"/>
        </w:rPr>
        <w:t>要求的，</w:t>
      </w:r>
      <w:r>
        <w:rPr>
          <w:rFonts w:hint="eastAsia" w:ascii="仿宋_GB2312"/>
          <w:lang w:val="en-US" w:eastAsia="zh-CN"/>
        </w:rPr>
        <w:t>由公安交管部门依法予以查处。</w:t>
      </w:r>
    </w:p>
    <w:p>
      <w:pPr>
        <w:ind w:firstLine="643" w:firstLineChars="200"/>
        <w:rPr>
          <w:rFonts w:hint="eastAsia" w:ascii="仿宋_GB2312"/>
          <w:lang w:val="en-US" w:eastAsia="zh-CN"/>
        </w:rPr>
      </w:pPr>
      <w:r>
        <w:rPr>
          <w:rFonts w:hint="eastAsia" w:ascii="仿宋_GB2312"/>
          <w:b/>
          <w:bCs/>
          <w:lang w:val="en-US" w:eastAsia="zh-CN"/>
        </w:rPr>
        <w:t>第六十三条（未填报牌匾标识信息）</w:t>
      </w:r>
      <w:r>
        <w:rPr>
          <w:rFonts w:hint="eastAsia" w:ascii="仿宋_GB2312"/>
          <w:lang w:val="en-US" w:eastAsia="zh-CN"/>
        </w:rPr>
        <w:t xml:space="preserve">  违反本条例第三十五条规定，设置人未将牌匾标识设置信息在户外广告设施综合服务信息系统中填报的，由设施所在地的街道、乡镇责令限期改正，逾期不改正的，处1000元罚款。</w:t>
      </w:r>
    </w:p>
    <w:p>
      <w:pPr>
        <w:ind w:firstLine="643" w:firstLineChars="200"/>
        <w:rPr>
          <w:rFonts w:ascii="仿宋_GB2312"/>
        </w:rPr>
      </w:pPr>
      <w:r>
        <w:rPr>
          <w:rFonts w:hint="eastAsia" w:ascii="仿宋_GB2312"/>
          <w:b/>
          <w:bCs/>
        </w:rPr>
        <w:t>第六十</w:t>
      </w:r>
      <w:r>
        <w:rPr>
          <w:rFonts w:hint="eastAsia" w:ascii="仿宋_GB2312"/>
          <w:b/>
          <w:bCs/>
          <w:lang w:val="en-US" w:eastAsia="zh-CN"/>
        </w:rPr>
        <w:t>四</w:t>
      </w:r>
      <w:r>
        <w:rPr>
          <w:rFonts w:hint="eastAsia" w:ascii="仿宋_GB2312"/>
          <w:b/>
          <w:bCs/>
        </w:rPr>
        <w:t>条（对未经或不按批准设置标宣的）</w:t>
      </w:r>
      <w:r>
        <w:rPr>
          <w:rFonts w:hint="eastAsia" w:ascii="仿宋_GB2312"/>
        </w:rPr>
        <w:t xml:space="preserve">  </w:t>
      </w:r>
      <w:r>
        <w:rPr>
          <w:rFonts w:hint="eastAsia" w:ascii="仿宋_GB2312"/>
          <w:lang w:val="en-US" w:eastAsia="zh-CN"/>
        </w:rPr>
        <w:t>违反本条例第三十八条规定，</w:t>
      </w:r>
      <w:r>
        <w:rPr>
          <w:rFonts w:hint="eastAsia" w:ascii="仿宋_GB2312"/>
        </w:rPr>
        <w:t>违法设置标语、宣传品的，由设置地的街道、乡镇责令限期改正，处</w:t>
      </w:r>
      <w:r>
        <w:rPr>
          <w:rFonts w:hint="eastAsia" w:ascii="仿宋_GB2312"/>
          <w:lang w:val="en-US" w:eastAsia="zh-CN"/>
        </w:rPr>
        <w:t>5</w:t>
      </w:r>
      <w:r>
        <w:rPr>
          <w:rFonts w:hint="eastAsia" w:ascii="仿宋_GB2312"/>
        </w:rPr>
        <w:t>000元罚款。</w:t>
      </w:r>
    </w:p>
    <w:p>
      <w:pPr>
        <w:ind w:firstLine="640" w:firstLineChars="200"/>
        <w:rPr>
          <w:rFonts w:hint="eastAsia" w:ascii="仿宋_GB2312"/>
        </w:rPr>
      </w:pPr>
      <w:r>
        <w:rPr>
          <w:rFonts w:hint="eastAsia" w:ascii="仿宋_GB2312"/>
        </w:rPr>
        <w:t>跨区或者跨街乡违法设置标语、宣传品的，由市或者区城市管理综合执法部门责令限期改正，处</w:t>
      </w:r>
      <w:r>
        <w:rPr>
          <w:rFonts w:hint="eastAsia" w:ascii="仿宋_GB2312"/>
          <w:lang w:val="en-US" w:eastAsia="zh-CN"/>
        </w:rPr>
        <w:t>5</w:t>
      </w:r>
      <w:r>
        <w:rPr>
          <w:rFonts w:hint="eastAsia" w:ascii="仿宋_GB2312"/>
        </w:rPr>
        <w:t>000元罚款。</w:t>
      </w:r>
    </w:p>
    <w:p>
      <w:pPr>
        <w:ind w:firstLine="640" w:firstLineChars="200"/>
        <w:rPr>
          <w:rFonts w:hint="eastAsia" w:ascii="仿宋_GB2312" w:eastAsia="仿宋_GB2312"/>
          <w:lang w:val="en-US" w:eastAsia="zh-CN"/>
        </w:rPr>
      </w:pPr>
      <w:r>
        <w:rPr>
          <w:rFonts w:hint="eastAsia" w:ascii="仿宋_GB2312"/>
          <w:lang w:val="en-US" w:eastAsia="zh-CN"/>
        </w:rPr>
        <w:t>对于依法应当撤除的标语宣传品，责任人应当在执法机关规定的期限内撤除；逾期不撤除的，由执法机关委托专业企业按照规定代为撤除，所需费用由责任人承担；对不支付费用的，可以依法申请人民法院执行。</w:t>
      </w:r>
    </w:p>
    <w:p>
      <w:pPr>
        <w:ind w:firstLine="643" w:firstLineChars="200"/>
        <w:rPr>
          <w:rFonts w:ascii="仿宋_GB2312"/>
        </w:rPr>
      </w:pPr>
      <w:r>
        <w:rPr>
          <w:rFonts w:hint="eastAsia" w:ascii="仿宋_GB2312"/>
          <w:b/>
          <w:bCs/>
        </w:rPr>
        <w:t>第六十</w:t>
      </w:r>
      <w:r>
        <w:rPr>
          <w:rFonts w:hint="eastAsia" w:ascii="仿宋_GB2312"/>
          <w:b/>
          <w:bCs/>
          <w:lang w:val="en-US" w:eastAsia="zh-CN"/>
        </w:rPr>
        <w:t>五</w:t>
      </w:r>
      <w:r>
        <w:rPr>
          <w:rFonts w:hint="eastAsia" w:ascii="仿宋_GB2312"/>
          <w:b/>
          <w:bCs/>
        </w:rPr>
        <w:t>条（对不符合安全管理要求的）</w:t>
      </w:r>
      <w:r>
        <w:rPr>
          <w:rFonts w:hint="eastAsia" w:ascii="仿宋_GB2312"/>
        </w:rPr>
        <w:t xml:space="preserve">  违反本条例第</w:t>
      </w:r>
      <w:r>
        <w:rPr>
          <w:rFonts w:hint="eastAsia" w:ascii="仿宋_GB2312"/>
          <w:lang w:val="en-US" w:eastAsia="zh-CN"/>
        </w:rPr>
        <w:t>四十六</w:t>
      </w:r>
      <w:r>
        <w:rPr>
          <w:rFonts w:hint="eastAsia" w:ascii="仿宋_GB2312"/>
        </w:rPr>
        <w:t>条规定，未</w:t>
      </w:r>
      <w:r>
        <w:rPr>
          <w:rFonts w:hint="eastAsia" w:ascii="仿宋_GB2312"/>
          <w:lang w:val="en-US" w:eastAsia="zh-CN"/>
        </w:rPr>
        <w:t>按期对</w:t>
      </w:r>
      <w:r>
        <w:rPr>
          <w:rFonts w:hint="eastAsia" w:ascii="仿宋_GB2312"/>
        </w:rPr>
        <w:t>大型或者距地10米以上的</w:t>
      </w:r>
      <w:r>
        <w:rPr>
          <w:rFonts w:hint="eastAsia" w:ascii="仿宋_GB2312"/>
          <w:lang w:val="en-US" w:eastAsia="zh-CN"/>
        </w:rPr>
        <w:t>户外广告设施、固定式</w:t>
      </w:r>
      <w:r>
        <w:rPr>
          <w:rFonts w:hint="eastAsia" w:ascii="仿宋_GB2312"/>
        </w:rPr>
        <w:t>牌匾标识进行安全检测，由设施所在地的街道、乡镇责令限期改正，</w:t>
      </w:r>
      <w:r>
        <w:rPr>
          <w:rFonts w:hint="eastAsia" w:ascii="仿宋_GB2312"/>
          <w:lang w:val="en-US" w:eastAsia="zh-CN"/>
        </w:rPr>
        <w:t>逾期不改正的，</w:t>
      </w:r>
      <w:r>
        <w:rPr>
          <w:rFonts w:hint="eastAsia" w:ascii="仿宋_GB2312"/>
        </w:rPr>
        <w:t>处</w:t>
      </w:r>
      <w:r>
        <w:rPr>
          <w:rFonts w:hint="eastAsia" w:ascii="仿宋_GB2312"/>
          <w:lang w:val="en-US" w:eastAsia="zh-CN"/>
        </w:rPr>
        <w:t>5</w:t>
      </w:r>
      <w:r>
        <w:rPr>
          <w:rFonts w:hint="eastAsia" w:ascii="仿宋_GB2312"/>
        </w:rPr>
        <w:t>000元罚款。</w:t>
      </w:r>
    </w:p>
    <w:p>
      <w:pPr>
        <w:ind w:firstLine="640" w:firstLineChars="200"/>
        <w:rPr>
          <w:rFonts w:ascii="仿宋_GB2312"/>
        </w:rPr>
      </w:pPr>
      <w:r>
        <w:rPr>
          <w:rFonts w:hint="eastAsia" w:ascii="仿宋_GB2312"/>
        </w:rPr>
        <w:t>违反本条例第</w:t>
      </w:r>
      <w:r>
        <w:rPr>
          <w:rFonts w:hint="eastAsia" w:ascii="仿宋_GB2312"/>
          <w:lang w:val="en-US" w:eastAsia="zh-CN"/>
        </w:rPr>
        <w:t>四十六</w:t>
      </w:r>
      <w:r>
        <w:rPr>
          <w:rFonts w:hint="eastAsia" w:ascii="仿宋_GB2312"/>
        </w:rPr>
        <w:t>条规定，对不符合安全设置要求的户外广告设施、牌匾标识，设置人未进行整改或者拆除的，由设施所在地的街道、乡镇责令限期改正，</w:t>
      </w:r>
      <w:r>
        <w:rPr>
          <w:rFonts w:hint="eastAsia" w:ascii="仿宋_GB2312"/>
          <w:lang w:val="en-US" w:eastAsia="zh-CN"/>
        </w:rPr>
        <w:t>逾期不改正的，</w:t>
      </w:r>
      <w:r>
        <w:rPr>
          <w:rFonts w:hint="eastAsia" w:ascii="仿宋_GB2312"/>
        </w:rPr>
        <w:t>处</w:t>
      </w:r>
      <w:r>
        <w:rPr>
          <w:rFonts w:hint="eastAsia" w:ascii="仿宋_GB2312"/>
          <w:lang w:val="en-US" w:eastAsia="zh-CN"/>
        </w:rPr>
        <w:t>5</w:t>
      </w:r>
      <w:r>
        <w:rPr>
          <w:rFonts w:hint="eastAsia" w:ascii="仿宋_GB2312"/>
        </w:rPr>
        <w:t>000</w:t>
      </w:r>
      <w:r>
        <w:rPr>
          <w:rFonts w:hint="eastAsia" w:ascii="仿宋_GB2312"/>
          <w:lang w:val="en-US" w:eastAsia="zh-CN"/>
        </w:rPr>
        <w:t>至5万元</w:t>
      </w:r>
      <w:r>
        <w:rPr>
          <w:rFonts w:hint="eastAsia" w:ascii="仿宋_GB2312"/>
        </w:rPr>
        <w:t>罚款</w:t>
      </w:r>
      <w:r>
        <w:rPr>
          <w:rFonts w:hint="eastAsia" w:ascii="仿宋_GB2312"/>
          <w:lang w:eastAsia="zh-CN"/>
        </w:rPr>
        <w:t>，</w:t>
      </w:r>
      <w:r>
        <w:rPr>
          <w:rFonts w:hint="eastAsia" w:ascii="仿宋_GB2312"/>
          <w:lang w:val="en-US" w:eastAsia="zh-CN"/>
        </w:rPr>
        <w:t>并可由城市管理部门按照街区户外广告设施设置规划调整程序，取消该地块的户外广告设施设置规划点位</w:t>
      </w:r>
      <w:r>
        <w:rPr>
          <w:rFonts w:hint="eastAsia" w:ascii="仿宋_GB2312"/>
        </w:rPr>
        <w:t>。</w:t>
      </w:r>
    </w:p>
    <w:p>
      <w:pPr>
        <w:ind w:firstLine="643" w:firstLineChars="200"/>
        <w:rPr>
          <w:rFonts w:ascii="仿宋_GB2312"/>
        </w:rPr>
      </w:pPr>
      <w:r>
        <w:rPr>
          <w:rFonts w:hint="eastAsia" w:ascii="仿宋_GB2312"/>
          <w:b/>
          <w:bCs/>
        </w:rPr>
        <w:t>第</w:t>
      </w:r>
      <w:r>
        <w:rPr>
          <w:rFonts w:hint="eastAsia" w:ascii="仿宋_GB2312"/>
          <w:b/>
          <w:bCs/>
          <w:lang w:val="en-US" w:eastAsia="zh-CN"/>
        </w:rPr>
        <w:t>六十六</w:t>
      </w:r>
      <w:r>
        <w:rPr>
          <w:rFonts w:hint="eastAsia" w:ascii="仿宋_GB2312"/>
          <w:b/>
          <w:bCs/>
        </w:rPr>
        <w:t>条（对影响市容市貌的）</w:t>
      </w:r>
      <w:r>
        <w:rPr>
          <w:rFonts w:hint="eastAsia" w:ascii="仿宋_GB2312"/>
        </w:rPr>
        <w:t xml:space="preserve">  违反本条例第五十条规定，户外广告设施、牌匾标识、标语宣传品出现设施破损、画面脏污、严重褪色、字体残缺、断亮等影响市容市貌情形的，由设施所在地的街道、乡镇责令限期改正；逾期不改正的，</w:t>
      </w:r>
      <w:r>
        <w:rPr>
          <w:rFonts w:hint="eastAsia" w:ascii="仿宋_GB2312" w:eastAsia="仿宋_GB2312"/>
          <w:sz w:val="32"/>
          <w:szCs w:val="32"/>
        </w:rPr>
        <w:t>处1000元至5000元罚款</w:t>
      </w:r>
      <w:r>
        <w:rPr>
          <w:rFonts w:hint="eastAsia" w:ascii="仿宋_GB2312"/>
        </w:rPr>
        <w:t>。</w:t>
      </w:r>
    </w:p>
    <w:p>
      <w:pPr>
        <w:ind w:firstLine="643" w:firstLineChars="200"/>
        <w:rPr>
          <w:rFonts w:ascii="仿宋_GB2312"/>
        </w:rPr>
      </w:pPr>
      <w:r>
        <w:rPr>
          <w:rFonts w:hint="eastAsia" w:ascii="仿宋_GB2312"/>
          <w:b/>
          <w:bCs/>
        </w:rPr>
        <w:t>第</w:t>
      </w:r>
      <w:r>
        <w:rPr>
          <w:rFonts w:hint="eastAsia" w:ascii="仿宋_GB2312"/>
          <w:b/>
          <w:bCs/>
          <w:lang w:val="en-US" w:eastAsia="zh-CN"/>
        </w:rPr>
        <w:t>六十七</w:t>
      </w:r>
      <w:r>
        <w:rPr>
          <w:rFonts w:hint="eastAsia" w:ascii="仿宋_GB2312"/>
          <w:b/>
          <w:bCs/>
        </w:rPr>
        <w:t>条（对不配合管控的）</w:t>
      </w:r>
      <w:r>
        <w:rPr>
          <w:rFonts w:hint="eastAsia" w:ascii="仿宋_GB2312"/>
        </w:rPr>
        <w:t xml:space="preserve">  违反本条例第五十</w:t>
      </w:r>
      <w:r>
        <w:rPr>
          <w:rFonts w:hint="eastAsia" w:ascii="仿宋_GB2312"/>
          <w:lang w:val="en-US" w:eastAsia="zh-CN"/>
        </w:rPr>
        <w:t>二</w:t>
      </w:r>
      <w:r>
        <w:rPr>
          <w:rFonts w:hint="eastAsia" w:ascii="仿宋_GB2312"/>
        </w:rPr>
        <w:t>条规定，在国家政治、外交和举办重大活动期间，户外广告设施设置人不配合市人民政府采取的户外广告设施使用控制措施的，</w:t>
      </w:r>
      <w:r>
        <w:rPr>
          <w:rFonts w:hint="eastAsia" w:ascii="仿宋_GB2312" w:eastAsia="仿宋_GB2312"/>
          <w:sz w:val="32"/>
          <w:szCs w:val="32"/>
        </w:rPr>
        <w:t>由公安机关依据《治安管理处罚法》查处</w:t>
      </w:r>
      <w:r>
        <w:rPr>
          <w:rFonts w:hint="eastAsia" w:ascii="仿宋_GB2312"/>
          <w:sz w:val="32"/>
          <w:szCs w:val="32"/>
          <w:lang w:eastAsia="zh-CN"/>
        </w:rPr>
        <w:t>，</w:t>
      </w:r>
      <w:r>
        <w:rPr>
          <w:rFonts w:hint="eastAsia" w:ascii="仿宋_GB2312"/>
          <w:sz w:val="32"/>
          <w:szCs w:val="32"/>
          <w:lang w:val="en-US" w:eastAsia="zh-CN"/>
        </w:rPr>
        <w:t>并</w:t>
      </w:r>
      <w:r>
        <w:rPr>
          <w:rFonts w:hint="eastAsia" w:ascii="仿宋_GB2312"/>
        </w:rPr>
        <w:t>采取撤除或者覆盖画面、关闭电子显示屏、切断电源等方式消除影响</w:t>
      </w:r>
      <w:r>
        <w:rPr>
          <w:rFonts w:hint="eastAsia" w:ascii="仿宋_GB2312"/>
          <w:sz w:val="32"/>
          <w:szCs w:val="32"/>
          <w:lang w:eastAsia="zh-CN"/>
        </w:rPr>
        <w:t>。</w:t>
      </w:r>
    </w:p>
    <w:p>
      <w:pPr>
        <w:ind w:firstLine="640" w:firstLineChars="200"/>
        <w:rPr>
          <w:rFonts w:ascii="仿宋_GB2312"/>
        </w:rPr>
      </w:pPr>
      <w:r>
        <w:rPr>
          <w:rFonts w:hint="eastAsia" w:ascii="仿宋_GB2312"/>
        </w:rPr>
        <w:t>违反本条例第五十</w:t>
      </w:r>
      <w:r>
        <w:rPr>
          <w:rFonts w:hint="eastAsia" w:ascii="仿宋_GB2312"/>
          <w:lang w:val="en-US" w:eastAsia="zh-CN"/>
        </w:rPr>
        <w:t>二</w:t>
      </w:r>
      <w:r>
        <w:rPr>
          <w:rFonts w:hint="eastAsia" w:ascii="仿宋_GB2312"/>
        </w:rPr>
        <w:t>条规定，电子显示屏设置人拒不发布应急和预警信息的，由设施所在地的街道、乡镇</w:t>
      </w:r>
      <w:r>
        <w:rPr>
          <w:rFonts w:hint="eastAsia"/>
          <w:lang w:val="en-US" w:eastAsia="zh-CN"/>
        </w:rPr>
        <w:t>应</w:t>
      </w:r>
      <w:r>
        <w:rPr>
          <w:rFonts w:hint="eastAsia" w:ascii="仿宋_GB2312" w:eastAsia="仿宋_GB2312"/>
          <w:sz w:val="32"/>
          <w:szCs w:val="32"/>
        </w:rPr>
        <w:t>急管理部门</w:t>
      </w:r>
      <w:r>
        <w:rPr>
          <w:rFonts w:hint="eastAsia" w:ascii="仿宋_GB2312"/>
        </w:rPr>
        <w:t>责令立即改正；拒不改正的，处5000元罚款。</w:t>
      </w:r>
    </w:p>
    <w:p>
      <w:pPr>
        <w:ind w:firstLine="643" w:firstLineChars="200"/>
        <w:rPr>
          <w:rFonts w:ascii="仿宋_GB2312"/>
        </w:rPr>
      </w:pPr>
      <w:r>
        <w:rPr>
          <w:rFonts w:hint="eastAsia" w:ascii="仿宋_GB2312"/>
          <w:b/>
          <w:bCs/>
        </w:rPr>
        <w:t>第</w:t>
      </w:r>
      <w:r>
        <w:rPr>
          <w:rFonts w:hint="eastAsia" w:ascii="仿宋_GB2312"/>
          <w:b/>
          <w:bCs/>
          <w:lang w:val="en-US" w:eastAsia="zh-CN"/>
        </w:rPr>
        <w:t>六十八</w:t>
      </w:r>
      <w:r>
        <w:rPr>
          <w:rFonts w:hint="eastAsia" w:ascii="仿宋_GB2312"/>
          <w:b/>
          <w:bCs/>
        </w:rPr>
        <w:t>条（违规户外广告设施利益相关方责任）</w:t>
      </w:r>
      <w:r>
        <w:rPr>
          <w:rFonts w:hint="eastAsia" w:ascii="仿宋_GB2312"/>
        </w:rPr>
        <w:t xml:space="preserve">  违反本条例第</w:t>
      </w:r>
      <w:r>
        <w:rPr>
          <w:rFonts w:hint="eastAsia" w:ascii="仿宋_GB2312"/>
          <w:lang w:val="en-US" w:eastAsia="zh-CN"/>
        </w:rPr>
        <w:t>五十四</w:t>
      </w:r>
      <w:r>
        <w:rPr>
          <w:rFonts w:hint="eastAsia" w:ascii="仿宋_GB2312"/>
        </w:rPr>
        <w:t>条规定，利用违法</w:t>
      </w:r>
      <w:r>
        <w:rPr>
          <w:rFonts w:hint="eastAsia" w:ascii="仿宋_GB2312"/>
          <w:lang w:val="en-US" w:eastAsia="zh-CN"/>
        </w:rPr>
        <w:t>设置的</w:t>
      </w:r>
      <w:r>
        <w:rPr>
          <w:rFonts w:hint="eastAsia" w:ascii="仿宋_GB2312"/>
        </w:rPr>
        <w:t>户外广告设施发布广告的，</w:t>
      </w:r>
      <w:r>
        <w:rPr>
          <w:rFonts w:hint="eastAsia" w:ascii="仿宋_GB2312"/>
          <w:lang w:val="en-US" w:eastAsia="zh-CN"/>
        </w:rPr>
        <w:t>由</w:t>
      </w:r>
      <w:r>
        <w:rPr>
          <w:rFonts w:hint="eastAsia" w:ascii="仿宋_GB2312"/>
          <w:lang w:eastAsia="zh-CN"/>
        </w:rPr>
        <w:t>设施所在地的街道、乡镇责</w:t>
      </w:r>
      <w:r>
        <w:rPr>
          <w:rFonts w:hint="eastAsia"/>
          <w:b w:val="0"/>
          <w:bCs w:val="0"/>
          <w:lang w:eastAsia="zh-CN"/>
        </w:rPr>
        <w:t>令改正，</w:t>
      </w:r>
      <w:r>
        <w:rPr>
          <w:rFonts w:hint="eastAsia" w:ascii="仿宋_GB2312"/>
        </w:rPr>
        <w:t>并处5万元罚款。</w:t>
      </w:r>
    </w:p>
    <w:p>
      <w:pPr>
        <w:ind w:firstLine="640" w:firstLineChars="200"/>
        <w:rPr>
          <w:rFonts w:ascii="仿宋_GB2312"/>
        </w:rPr>
      </w:pPr>
      <w:r>
        <w:rPr>
          <w:rFonts w:hint="eastAsia" w:ascii="仿宋_GB2312"/>
        </w:rPr>
        <w:t>违反本条例第</w:t>
      </w:r>
      <w:r>
        <w:rPr>
          <w:rFonts w:hint="eastAsia" w:ascii="仿宋_GB2312"/>
          <w:lang w:val="en-US" w:eastAsia="zh-CN"/>
        </w:rPr>
        <w:t>五十四</w:t>
      </w:r>
      <w:r>
        <w:rPr>
          <w:rFonts w:hint="eastAsia" w:ascii="仿宋_GB2312"/>
        </w:rPr>
        <w:t>条规定，为违法</w:t>
      </w:r>
      <w:r>
        <w:rPr>
          <w:rFonts w:hint="eastAsia" w:ascii="仿宋_GB2312"/>
          <w:lang w:val="en-US" w:eastAsia="zh-CN"/>
        </w:rPr>
        <w:t>设置的</w:t>
      </w:r>
      <w:r>
        <w:rPr>
          <w:rFonts w:hint="eastAsia" w:ascii="仿宋_GB2312"/>
        </w:rPr>
        <w:t>户外广告设施提供设置场地或者其他载体的，</w:t>
      </w:r>
      <w:r>
        <w:rPr>
          <w:rFonts w:hint="eastAsia"/>
          <w:szCs w:val="28"/>
        </w:rPr>
        <w:t>由</w:t>
      </w:r>
      <w:r>
        <w:rPr>
          <w:rFonts w:hint="eastAsia" w:ascii="仿宋_GB2312"/>
        </w:rPr>
        <w:t>设施所在地的街道、乡镇责令限期</w:t>
      </w:r>
      <w:r>
        <w:rPr>
          <w:rFonts w:hint="eastAsia" w:ascii="仿宋_GB2312"/>
          <w:lang w:val="en-US" w:eastAsia="zh-CN"/>
        </w:rPr>
        <w:t>拆除</w:t>
      </w:r>
      <w:r>
        <w:rPr>
          <w:rFonts w:hint="eastAsia" w:ascii="仿宋_GB2312"/>
        </w:rPr>
        <w:t>，</w:t>
      </w:r>
      <w:r>
        <w:rPr>
          <w:rFonts w:hint="eastAsia" w:ascii="仿宋_GB2312"/>
          <w:lang w:eastAsia="zh-CN"/>
        </w:rPr>
        <w:t>自</w:t>
      </w:r>
      <w:r>
        <w:rPr>
          <w:rFonts w:hint="eastAsia" w:ascii="仿宋_GB2312" w:eastAsia="仿宋_GB2312"/>
          <w:sz w:val="32"/>
          <w:szCs w:val="32"/>
        </w:rPr>
        <w:t>责令限期拆除决定之日起至设施拆除之日处每天1000元至5000元罚款</w:t>
      </w:r>
      <w:r>
        <w:rPr>
          <w:rFonts w:hint="eastAsia" w:ascii="仿宋_GB2312"/>
        </w:rPr>
        <w:t>。</w:t>
      </w:r>
    </w:p>
    <w:p>
      <w:pPr>
        <w:ind w:firstLine="640" w:firstLineChars="200"/>
        <w:rPr>
          <w:rFonts w:ascii="仿宋_GB2312"/>
        </w:rPr>
      </w:pPr>
      <w:r>
        <w:rPr>
          <w:rFonts w:hint="eastAsia" w:ascii="仿宋_GB2312"/>
        </w:rPr>
        <w:t>违反本条例第</w:t>
      </w:r>
      <w:r>
        <w:rPr>
          <w:rFonts w:hint="eastAsia" w:ascii="仿宋_GB2312"/>
          <w:lang w:val="en-US" w:eastAsia="zh-CN"/>
        </w:rPr>
        <w:t>五十四</w:t>
      </w:r>
      <w:r>
        <w:rPr>
          <w:rFonts w:hint="eastAsia" w:ascii="仿宋_GB2312"/>
        </w:rPr>
        <w:t>条规定，为违法户外广告设施提供施工、安装服务的，由设施所在地的街道、乡镇责令改正，并处</w:t>
      </w:r>
      <w:r>
        <w:rPr>
          <w:rFonts w:hint="eastAsia" w:ascii="仿宋_GB2312"/>
          <w:lang w:val="en-US" w:eastAsia="zh-CN"/>
        </w:rPr>
        <w:t>5000元至</w:t>
      </w:r>
      <w:r>
        <w:rPr>
          <w:rFonts w:hint="eastAsia" w:ascii="仿宋_GB2312"/>
        </w:rPr>
        <w:t>5万元罚款。</w:t>
      </w:r>
    </w:p>
    <w:p>
      <w:pPr>
        <w:ind w:firstLine="640" w:firstLineChars="200"/>
        <w:rPr>
          <w:rFonts w:hint="eastAsia" w:ascii="仿宋_GB2312"/>
        </w:rPr>
      </w:pPr>
      <w:r>
        <w:rPr>
          <w:rFonts w:hint="eastAsia" w:ascii="仿宋_GB2312"/>
        </w:rPr>
        <w:t>违反本条例第</w:t>
      </w:r>
      <w:r>
        <w:rPr>
          <w:rFonts w:hint="eastAsia" w:ascii="仿宋_GB2312"/>
          <w:lang w:val="en-US" w:eastAsia="zh-CN"/>
        </w:rPr>
        <w:t>五十四</w:t>
      </w:r>
      <w:r>
        <w:rPr>
          <w:rFonts w:hint="eastAsia" w:ascii="仿宋_GB2312"/>
        </w:rPr>
        <w:t>条规定，为违法户外广告设施供电的，由设施所在地的街道、乡镇责令改正，并处</w:t>
      </w:r>
      <w:r>
        <w:rPr>
          <w:rFonts w:hint="eastAsia" w:ascii="仿宋_GB2312"/>
          <w:lang w:val="en-US" w:eastAsia="zh-CN"/>
        </w:rPr>
        <w:t>5000元至</w:t>
      </w:r>
      <w:r>
        <w:rPr>
          <w:rFonts w:hint="eastAsia" w:ascii="仿宋_GB2312"/>
        </w:rPr>
        <w:t>5万元罚款。</w:t>
      </w:r>
      <w:bookmarkStart w:id="1" w:name="_Toc29216"/>
      <w:bookmarkStart w:id="2" w:name="_Toc6929494"/>
      <w:bookmarkStart w:id="3" w:name="_Toc22329"/>
      <w:bookmarkStart w:id="4" w:name="_Toc4476"/>
    </w:p>
    <w:p>
      <w:pPr>
        <w:ind w:firstLine="640" w:firstLineChars="200"/>
        <w:rPr>
          <w:rFonts w:hint="eastAsia" w:ascii="仿宋_GB2312"/>
        </w:rPr>
      </w:pPr>
      <w:r>
        <w:rPr>
          <w:rFonts w:hint="eastAsia" w:ascii="仿宋_GB2312"/>
          <w:sz w:val="32"/>
          <w:szCs w:val="32"/>
          <w:lang w:val="en-US" w:eastAsia="zh-CN"/>
        </w:rPr>
        <w:t>违反</w:t>
      </w:r>
      <w:r>
        <w:rPr>
          <w:rFonts w:hint="eastAsia" w:ascii="仿宋_GB2312" w:eastAsia="仿宋_GB2312"/>
          <w:sz w:val="32"/>
          <w:szCs w:val="32"/>
        </w:rPr>
        <w:t>本条例第</w:t>
      </w:r>
      <w:r>
        <w:rPr>
          <w:rFonts w:hint="eastAsia" w:ascii="仿宋_GB2312"/>
          <w:sz w:val="32"/>
          <w:szCs w:val="32"/>
          <w:lang w:val="en-US" w:eastAsia="zh-CN"/>
        </w:rPr>
        <w:t>五十四条规定</w:t>
      </w:r>
      <w:r>
        <w:rPr>
          <w:rFonts w:hint="eastAsia" w:ascii="仿宋_GB2312" w:eastAsia="仿宋_GB2312"/>
          <w:sz w:val="32"/>
          <w:szCs w:val="32"/>
        </w:rPr>
        <w:t>，</w:t>
      </w:r>
      <w:r>
        <w:rPr>
          <w:rFonts w:hint="eastAsia" w:ascii="仿宋_GB2312"/>
        </w:rPr>
        <w:t>利用公益户外广告设施发布商业广告</w:t>
      </w:r>
      <w:r>
        <w:rPr>
          <w:rFonts w:hint="eastAsia" w:ascii="仿宋_GB2312" w:eastAsia="仿宋_GB2312"/>
          <w:sz w:val="32"/>
          <w:szCs w:val="32"/>
        </w:rPr>
        <w:t>的，</w:t>
      </w:r>
      <w:r>
        <w:rPr>
          <w:rFonts w:hint="eastAsia" w:ascii="仿宋_GB2312"/>
        </w:rPr>
        <w:t>由设施所在地的街道、乡镇责令改正，</w:t>
      </w:r>
      <w:r>
        <w:rPr>
          <w:rFonts w:hint="eastAsia" w:ascii="仿宋_GB2312"/>
          <w:lang w:val="en-US" w:eastAsia="zh-CN"/>
        </w:rPr>
        <w:t>并</w:t>
      </w:r>
      <w:r>
        <w:rPr>
          <w:rFonts w:hint="eastAsia" w:ascii="仿宋_GB2312"/>
        </w:rPr>
        <w:t>处5万元罚款</w:t>
      </w:r>
      <w:r>
        <w:rPr>
          <w:rFonts w:hint="eastAsia" w:ascii="仿宋_GB2312"/>
          <w:lang w:eastAsia="zh-CN"/>
        </w:rPr>
        <w:t>。</w:t>
      </w:r>
    </w:p>
    <w:p>
      <w:pPr>
        <w:ind w:firstLine="643" w:firstLineChars="200"/>
        <w:rPr>
          <w:rFonts w:ascii="仿宋_GB2312"/>
        </w:rPr>
      </w:pPr>
      <w:r>
        <w:rPr>
          <w:rFonts w:hint="eastAsia" w:ascii="仿宋_GB2312"/>
          <w:b/>
          <w:bCs/>
        </w:rPr>
        <w:t>第</w:t>
      </w:r>
      <w:r>
        <w:rPr>
          <w:rFonts w:hint="eastAsia" w:ascii="仿宋_GB2312"/>
          <w:b/>
          <w:bCs/>
          <w:lang w:val="en-US" w:eastAsia="zh-CN"/>
        </w:rPr>
        <w:t>六十九</w:t>
      </w:r>
      <w:r>
        <w:rPr>
          <w:rFonts w:hint="eastAsia" w:ascii="仿宋_GB2312"/>
          <w:b/>
          <w:bCs/>
        </w:rPr>
        <w:t>条（行政人员违法行为的责任追究）</w:t>
      </w:r>
      <w:bookmarkEnd w:id="1"/>
      <w:bookmarkEnd w:id="2"/>
      <w:bookmarkEnd w:id="3"/>
      <w:bookmarkEnd w:id="4"/>
      <w:r>
        <w:rPr>
          <w:rFonts w:hint="eastAsia" w:ascii="仿宋_GB2312"/>
        </w:rPr>
        <w:t xml:space="preserve">  各级政府部门及其工作人员违反本条例规定，不履行法定职责或玩忽职守、滥用职权、徇私舞弊的，由所在单位、上级行政机关或者监察机关依法给予处分；构成犯罪的，依法追究刑事责任。</w:t>
      </w:r>
    </w:p>
    <w:p>
      <w:pPr>
        <w:ind w:firstLine="640" w:firstLineChars="200"/>
      </w:pPr>
    </w:p>
    <w:p>
      <w:pPr>
        <w:jc w:val="center"/>
        <w:rPr>
          <w:rFonts w:ascii="仿宋_GB2312"/>
        </w:rPr>
      </w:pPr>
      <w:r>
        <w:rPr>
          <w:rFonts w:hint="eastAsia" w:ascii="黑体" w:hAnsi="黑体" w:eastAsia="黑体" w:cs="黑体"/>
        </w:rPr>
        <w:t>第七章  附  则</w:t>
      </w:r>
    </w:p>
    <w:p>
      <w:pPr>
        <w:ind w:firstLine="643" w:firstLineChars="200"/>
      </w:pPr>
      <w:r>
        <w:rPr>
          <w:rFonts w:hint="eastAsia" w:ascii="仿宋_GB2312"/>
          <w:b/>
          <w:bCs/>
        </w:rPr>
        <w:t>第</w:t>
      </w:r>
      <w:r>
        <w:rPr>
          <w:rFonts w:hint="eastAsia" w:ascii="仿宋_GB2312"/>
          <w:b/>
          <w:bCs/>
          <w:lang w:val="en-US" w:eastAsia="zh-CN"/>
        </w:rPr>
        <w:t>七十</w:t>
      </w:r>
      <w:r>
        <w:rPr>
          <w:rFonts w:hint="eastAsia" w:ascii="仿宋_GB2312"/>
          <w:b/>
          <w:bCs/>
        </w:rPr>
        <w:t>条（名词解释）</w:t>
      </w:r>
      <w:r>
        <w:rPr>
          <w:rFonts w:hint="eastAsia"/>
        </w:rPr>
        <w:t xml:space="preserve">  本条例中有关用语的含义：</w:t>
      </w:r>
    </w:p>
    <w:p>
      <w:pPr>
        <w:ind w:firstLine="640" w:firstLineChars="200"/>
      </w:pPr>
      <w:r>
        <w:rPr>
          <w:rFonts w:hint="eastAsia"/>
        </w:rPr>
        <w:t>（一）户外广告设施，是指利用建（构）筑物、户外场地、城市轨道交通线路地面部分、公共交通工具等载体，设置的灯箱、霓虹灯、电子显示装置、展示牌、实物造型以及其他向城市户外公共空间发布商业广告或者公益广告的设施。</w:t>
      </w:r>
    </w:p>
    <w:p>
      <w:pPr>
        <w:ind w:firstLine="640" w:firstLineChars="200"/>
      </w:pPr>
      <w:r>
        <w:rPr>
          <w:rFonts w:hint="eastAsia"/>
        </w:rPr>
        <w:t>（二）牌匾标识，是指机关、人民团体、部队、企事业单位和其他组织及个体工商户在其合法的办公或者经营场所、机动车上设置的向城市户外公共空间展示其名称、字号、商号、标志或者建筑物名称等内容的设施，包括单位名称牌匾标识、店铺招牌、建筑物名称牌匾标识和机动车车身标识。</w:t>
      </w:r>
    </w:p>
    <w:p>
      <w:pPr>
        <w:ind w:firstLine="640" w:firstLineChars="200"/>
        <w:rPr>
          <w:rFonts w:hint="eastAsia"/>
        </w:rPr>
      </w:pPr>
      <w:r>
        <w:rPr>
          <w:rFonts w:hint="eastAsia"/>
        </w:rPr>
        <w:t>（三）店铺招牌，是指商业经营者在其合法经营场所的建（构）筑物外墙及用地范围内设置的，用于向城市户外公共空间展示其名称、字号、商号、标志等内容的设施。</w:t>
      </w:r>
    </w:p>
    <w:p>
      <w:pPr>
        <w:ind w:firstLine="64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大型固定式牌匾标识</w:t>
      </w:r>
      <w:r>
        <w:rPr>
          <w:rFonts w:hint="eastAsia"/>
          <w:lang w:eastAsia="zh-CN"/>
        </w:rPr>
        <w:t>，是指任意边长大于等于</w:t>
      </w:r>
      <w:r>
        <w:rPr>
          <w:rFonts w:hint="eastAsia"/>
          <w:lang w:val="en-US" w:eastAsia="zh-CN"/>
        </w:rPr>
        <w:t>4米，或者面积大于等于10平方米的单位名称牌匾标识、店铺招牌和建筑物名称牌匾标识。</w:t>
      </w:r>
    </w:p>
    <w:p>
      <w:pPr>
        <w:ind w:firstLine="640" w:firstLineChars="200"/>
      </w:pPr>
      <w:r>
        <w:rPr>
          <w:rFonts w:hint="eastAsia"/>
        </w:rPr>
        <w:t>（</w:t>
      </w:r>
      <w:r>
        <w:rPr>
          <w:rFonts w:hint="eastAsia"/>
          <w:lang w:val="en-US" w:eastAsia="zh-CN"/>
        </w:rPr>
        <w:t>五</w:t>
      </w:r>
      <w:r>
        <w:rPr>
          <w:rFonts w:hint="eastAsia"/>
        </w:rPr>
        <w:t>）标语宣传品，是指在公共场所临时设置的横幅、道旗、展板、实物造型及其他向城市户外公共空间进行宣传展示的设施。</w:t>
      </w:r>
    </w:p>
    <w:p>
      <w:pPr>
        <w:ind w:firstLine="640" w:firstLineChars="200"/>
        <w:rPr>
          <w:rFonts w:hint="eastAsia"/>
          <w:szCs w:val="28"/>
        </w:rPr>
      </w:pPr>
      <w:r>
        <w:rPr>
          <w:rFonts w:hint="eastAsia"/>
          <w:szCs w:val="28"/>
        </w:rPr>
        <w:t>（</w:t>
      </w:r>
      <w:r>
        <w:rPr>
          <w:rFonts w:hint="eastAsia"/>
          <w:szCs w:val="28"/>
          <w:lang w:val="en-US" w:eastAsia="zh-CN"/>
        </w:rPr>
        <w:t>六</w:t>
      </w:r>
      <w:r>
        <w:rPr>
          <w:rFonts w:hint="eastAsia"/>
          <w:szCs w:val="28"/>
        </w:rPr>
        <w:t>）公共用地，是指政府未出让使用权或者政府拥有使用权的土地。</w:t>
      </w:r>
    </w:p>
    <w:p>
      <w:pPr>
        <w:ind w:firstLine="640" w:firstLineChars="200"/>
        <w:rPr>
          <w:rFonts w:hint="eastAsia" w:eastAsia="仿宋_GB2312"/>
          <w:szCs w:val="28"/>
          <w:lang w:eastAsia="zh-CN"/>
        </w:rPr>
      </w:pPr>
      <w:r>
        <w:rPr>
          <w:rFonts w:hint="eastAsia"/>
          <w:szCs w:val="28"/>
          <w:lang w:eastAsia="zh-CN"/>
        </w:rPr>
        <w:t>（</w:t>
      </w:r>
      <w:r>
        <w:rPr>
          <w:rFonts w:hint="eastAsia"/>
          <w:szCs w:val="28"/>
          <w:lang w:val="en-US" w:eastAsia="zh-CN"/>
        </w:rPr>
        <w:t>七</w:t>
      </w:r>
      <w:r>
        <w:rPr>
          <w:rFonts w:hint="eastAsia"/>
          <w:szCs w:val="28"/>
          <w:lang w:eastAsia="zh-CN"/>
        </w:rPr>
        <w:t>）</w:t>
      </w:r>
      <w:r>
        <w:rPr>
          <w:rFonts w:hint="eastAsia"/>
          <w:szCs w:val="28"/>
          <w:lang w:val="en-US" w:eastAsia="zh-CN"/>
        </w:rPr>
        <w:t>大型户外广告设施，</w:t>
      </w:r>
      <w:r>
        <w:rPr>
          <w:rFonts w:hint="eastAsia"/>
          <w:lang w:eastAsia="zh-CN"/>
        </w:rPr>
        <w:t>是指任意边长大于等于</w:t>
      </w:r>
      <w:r>
        <w:rPr>
          <w:rFonts w:hint="eastAsia"/>
          <w:lang w:val="en-US" w:eastAsia="zh-CN"/>
        </w:rPr>
        <w:t>4米，或者面积大于等于10平方米的户外广告设施。</w:t>
      </w:r>
    </w:p>
    <w:p>
      <w:pPr>
        <w:ind w:firstLine="643" w:firstLineChars="200"/>
        <w:rPr>
          <w:rFonts w:ascii="仿宋_GB2312"/>
        </w:rPr>
      </w:pPr>
      <w:r>
        <w:rPr>
          <w:rFonts w:hint="eastAsia" w:ascii="仿宋_GB2312"/>
          <w:b/>
          <w:bCs/>
        </w:rPr>
        <w:t>第</w:t>
      </w:r>
      <w:r>
        <w:rPr>
          <w:rFonts w:hint="eastAsia" w:ascii="仿宋_GB2312"/>
          <w:b/>
          <w:bCs/>
          <w:lang w:val="en-US" w:eastAsia="zh-CN"/>
        </w:rPr>
        <w:t>七十一</w:t>
      </w:r>
      <w:r>
        <w:rPr>
          <w:rFonts w:hint="eastAsia" w:ascii="仿宋_GB2312"/>
          <w:b/>
          <w:bCs/>
        </w:rPr>
        <w:t>条（实施日期）</w:t>
      </w:r>
      <w:r>
        <w:rPr>
          <w:rFonts w:hint="eastAsia" w:ascii="仿宋_GB2312"/>
        </w:rPr>
        <w:t xml:space="preserve">  本条例自2021年  月  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PingFang SC">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FZFSK--GBK1-0">
    <w:altName w:val="Arial Unicode MS"/>
    <w:panose1 w:val="00000000000000000000"/>
    <w:charset w:val="00"/>
    <w:family w:val="roman"/>
    <w:pitch w:val="default"/>
    <w:sig w:usb0="00000000" w:usb1="00000000" w:usb2="00000000" w:usb3="00000000" w:csb0="00040001" w:csb1="00000000"/>
  </w:font>
  <w:font w:name="E-BZ">
    <w:altName w:val="Arial Unicode MS"/>
    <w:panose1 w:val="00000000000000000000"/>
    <w:charset w:val="00"/>
    <w:family w:val="roman"/>
    <w:pitch w:val="default"/>
    <w:sig w:usb0="00000000" w:usb1="00000000" w:usb2="00000000" w:usb3="00000000" w:csb0="00040001" w:csb1="00000000"/>
  </w:font>
  <w:font w:name="E-BX">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经典仿宋简">
    <w:altName w:val="仿宋"/>
    <w:panose1 w:val="02010609000101010101"/>
    <w:charset w:val="86"/>
    <w:family w:val="auto"/>
    <w:pitch w:val="default"/>
    <w:sig w:usb0="00000000" w:usb1="00000000" w:usb2="0000001E" w:usb3="00000000" w:csb0="20040000" w:csb1="00000000"/>
  </w:font>
  <w:font w:name="Dotum">
    <w:panose1 w:val="020B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Rounded MT Bold">
    <w:altName w:val="Arial"/>
    <w:panose1 w:val="020F0704030504030204"/>
    <w:charset w:val="00"/>
    <w:family w:val="auto"/>
    <w:pitch w:val="default"/>
    <w:sig w:usb0="00000000"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parajita">
    <w:panose1 w:val="020B0604020202020204"/>
    <w:charset w:val="00"/>
    <w:family w:val="auto"/>
    <w:pitch w:val="default"/>
    <w:sig w:usb0="00008003" w:usb1="00000000" w:usb2="00000000" w:usb3="00000000" w:csb0="0000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FangSong_GB2312">
    <w:altName w:val="仿宋_GB2312"/>
    <w:panose1 w:val="02010609060101010101"/>
    <w:charset w:val="86"/>
    <w:family w:val="modern"/>
    <w:pitch w:val="default"/>
    <w:sig w:usb0="00000000" w:usb1="00000000" w:usb2="00000016" w:usb3="00000000" w:csb0="00040001" w:csb1="00000000"/>
  </w:font>
  <w:font w:name="宋体-18030">
    <w:altName w:val="微软雅黑"/>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Iris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微软简仿宋">
    <w:altName w:val="仿宋"/>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MicrosoftYaHei-Bold">
    <w:altName w:val="宋体"/>
    <w:panose1 w:val="00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1"/>
    <w:family w:val="auto"/>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鑺ョ珶">
    <w:altName w:val="Courier New"/>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ongti">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仿宋-GB2312">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方正仿宋简体">
    <w:altName w:val="Arial Unicode MS"/>
    <w:panose1 w:val="02010601030101010101"/>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iconfont">
    <w:altName w:val="Courier New"/>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闂佸吋浜介崕鎶芥偟閿燂拷">
    <w:altName w:val="Courier New"/>
    <w:panose1 w:val="00000000000000000000"/>
    <w:charset w:val="00"/>
    <w:family w:val="auto"/>
    <w:pitch w:val="default"/>
    <w:sig w:usb0="00000000" w:usb1="00000000" w:usb2="00000000" w:usb3="00000000" w:csb0="00000000" w:csb1="00000000"/>
  </w:font>
  <w:font w:name="baikefont">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GungsuhChe">
    <w:panose1 w:val="02030609000101010101"/>
    <w:charset w:val="81"/>
    <w:family w:val="auto"/>
    <w:pitch w:val="default"/>
    <w:sig w:usb0="B00002AF" w:usb1="69D77CFB" w:usb2="00000030" w:usb3="00000000" w:csb0="4008009F" w:csb1="DFD70000"/>
  </w:font>
  <w:font w:name="ˎ̥">
    <w:altName w:val="宋体"/>
    <w:panose1 w:val="00000000000000000000"/>
    <w:charset w:val="01"/>
    <w:family w:val="decorative"/>
    <w:pitch w:val="default"/>
    <w:sig w:usb0="00000000" w:usb1="00000000" w:usb2="00000000" w:usb3="00000000" w:csb0="00040001" w:csb1="00000000"/>
  </w:font>
  <w:font w:name="锐字工房云字库小标宋GBK">
    <w:altName w:val="宋体"/>
    <w:panose1 w:val="02010604000000000000"/>
    <w:charset w:val="86"/>
    <w:family w:val="auto"/>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Yu Gothic UI Semilight">
    <w:altName w:val="Meiryo UI"/>
    <w:panose1 w:val="020B0400000000000000"/>
    <w:charset w:val="80"/>
    <w:family w:val="auto"/>
    <w:pitch w:val="default"/>
    <w:sig w:usb0="00000000" w:usb1="00000000" w:usb2="00000016" w:usb3="00000000" w:csb0="2002009F" w:csb1="00000000"/>
  </w:font>
  <w:font w:name="Calisto MT">
    <w:altName w:val="Segoe Print"/>
    <w:panose1 w:val="0204060305050503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Microsoft JhengHei">
    <w:panose1 w:val="020B0604030504040204"/>
    <w:charset w:val="88"/>
    <w:family w:val="auto"/>
    <w:pitch w:val="default"/>
    <w:sig w:usb0="00000087" w:usb1="28AF4000" w:usb2="00000016" w:usb3="00000000" w:csb0="00100009" w:csb1="00000000"/>
  </w:font>
  <w:font w:name="Franklin Gothic Demi Cond">
    <w:altName w:val="Segoe Print"/>
    <w:panose1 w:val="020B0706030402020204"/>
    <w:charset w:val="00"/>
    <w:family w:val="auto"/>
    <w:pitch w:val="default"/>
    <w:sig w:usb0="00000000" w:usb1="00000000" w:usb2="00000000" w:usb3="00000000" w:csb0="2000009F" w:csb1="DFD70000"/>
  </w:font>
  <w:font w:name="Gill Sans MT Condensed">
    <w:altName w:val="NumberOnly"/>
    <w:panose1 w:val="020B0506020104020203"/>
    <w:charset w:val="00"/>
    <w:family w:val="auto"/>
    <w:pitch w:val="default"/>
    <w:sig w:usb0="00000000" w:usb1="00000000" w:usb2="00000000" w:usb3="00000000" w:csb0="20000003" w:csb1="00000000"/>
  </w:font>
  <w:font w:name="Iskoola Pota">
    <w:panose1 w:val="020B0502040204020203"/>
    <w:charset w:val="00"/>
    <w:family w:val="auto"/>
    <w:pitch w:val="default"/>
    <w:sig w:usb0="00000003" w:usb1="00000000" w:usb2="00000200" w:usb3="00000000" w:csb0="20000001" w:csb1="00000000"/>
  </w:font>
  <w:font w:name="Informal Roman">
    <w:altName w:val="Mongolian Baiti"/>
    <w:panose1 w:val="030604020304060B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Meiryo UI">
    <w:panose1 w:val="020B0604030504040204"/>
    <w:charset w:val="80"/>
    <w:family w:val="auto"/>
    <w:pitch w:val="default"/>
    <w:sig w:usb0="E10102FF" w:usb1="EAC7FFFF" w:usb2="00010012" w:usb3="00000000" w:csb0="6002009F" w:csb1="DFD70000"/>
  </w:font>
  <w:font w:name="Angsana New">
    <w:panose1 w:val="02020603050405020304"/>
    <w:charset w:val="00"/>
    <w:family w:val="auto"/>
    <w:pitch w:val="default"/>
    <w:sig w:usb0="81000003" w:usb1="00000000" w:usb2="00000000" w:usb3="00000000" w:csb0="00010001" w:csb1="00000000"/>
  </w:font>
  <w:font w:name="Wingdings 2">
    <w:panose1 w:val="05020102010507070707"/>
    <w:charset w:val="02"/>
    <w:family w:val="decorative"/>
    <w:pitch w:val="default"/>
    <w:sig w:usb0="00000000" w:usb1="00000000" w:usb2="00000000" w:usb3="00000000" w:csb0="80000000" w:csb1="00000000"/>
  </w:font>
  <w:font w:name="Yu Gothic UI Semibold">
    <w:altName w:val="Meiryo UI"/>
    <w:panose1 w:val="020B0700000000000000"/>
    <w:charset w:val="80"/>
    <w:family w:val="auto"/>
    <w:pitch w:val="default"/>
    <w:sig w:usb0="00000000" w:usb1="00000000" w:usb2="00000016" w:usb3="00000000" w:csb0="2002009F" w:csb1="00000000"/>
  </w:font>
  <w:font w:name="Segoe UI Light">
    <w:panose1 w:val="020B0502040204020203"/>
    <w:charset w:val="00"/>
    <w:family w:val="auto"/>
    <w:pitch w:val="default"/>
    <w:sig w:usb0="E00002FF" w:usb1="4000A47B" w:usb2="00000001" w:usb3="00000000" w:csb0="2000019F" w:csb1="00000000"/>
  </w:font>
  <w:font w:name="Yu Gothic UI">
    <w:altName w:val="Meiryo UI"/>
    <w:panose1 w:val="020B0500000000000000"/>
    <w:charset w:val="80"/>
    <w:family w:val="auto"/>
    <w:pitch w:val="default"/>
    <w:sig w:usb0="00000000" w:usb1="00000000" w:usb2="00000016" w:usb3="00000000" w:csb0="2002009F" w:csb1="00000000"/>
  </w:font>
  <w:font w:name="方正黑体_GBK">
    <w:altName w:val="微软雅黑"/>
    <w:panose1 w:val="03000509000000000000"/>
    <w:charset w:val="86"/>
    <w:family w:val="script"/>
    <w:pitch w:val="default"/>
    <w:sig w:usb0="00000000" w:usb1="00000000" w:usb2="00000010" w:usb3="00000000" w:csb0="003C0041"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Palatino Linotype">
    <w:panose1 w:val="02040502050505030304"/>
    <w:charset w:val="00"/>
    <w:family w:val="auto"/>
    <w:pitch w:val="default"/>
    <w:sig w:usb0="E0000287" w:usb1="40000013" w:usb2="00000000" w:usb3="00000000" w:csb0="2000019F" w:csb1="00000000"/>
  </w:font>
  <w:font w:name="FZHTJW--GB1-0">
    <w:altName w:val="Segoe Print"/>
    <w:panose1 w:val="00000000000000000000"/>
    <w:charset w:val="00"/>
    <w:family w:val="auto"/>
    <w:pitch w:val="default"/>
    <w:sig w:usb0="00000000" w:usb1="00000000" w:usb2="00000000" w:usb3="00000000" w:csb0="00000000" w:csb1="00000000"/>
  </w:font>
  <w:font w:name="AdobeHeitiStd-Regular-GBK-EUC-H">
    <w:altName w:val="Segoe Prin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黑体">
    <w:panose1 w:val="02010609060101010101"/>
    <w:charset w:val="7A"/>
    <w:family w:val="modern"/>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 w:name="Vrinda">
    <w:panose1 w:val="020B0502040204020203"/>
    <w:charset w:val="00"/>
    <w:family w:val="auto"/>
    <w:pitch w:val="default"/>
    <w:sig w:usb0="00010003" w:usb1="00000000" w:usb2="00000000" w:usb3="00000000" w:csb0="00000001" w:csb1="00000000"/>
  </w:font>
  <w:font w:name="方正楷体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方正宋体">
    <w:altName w:val="宋体"/>
    <w:panose1 w:val="03000502000000000000"/>
    <w:charset w:val="86"/>
    <w:family w:val="script"/>
    <w:pitch w:val="default"/>
    <w:sig w:usb0="00000000" w:usb1="00000000" w:usb2="00000010" w:usb3="00000000" w:csb0="00040000" w:csb1="00000000"/>
  </w:font>
  <w:font w:name="FangSong_GB2312-Identity-H">
    <w:altName w:val="黑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中文楷体">
    <w:altName w:val="宋体"/>
    <w:panose1 w:val="00000000000000000000"/>
    <w:charset w:val="00"/>
    <w:family w:val="auto"/>
    <w:pitch w:val="default"/>
    <w:sig w:usb0="00000000" w:usb1="00000000" w:usb2="00000000" w:usb3="00000000" w:csb0="00000000" w:csb1="00000000"/>
  </w:font>
  <w:font w:name="中文仿宋GB2312">
    <w:altName w:val="仿宋_GB2312"/>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DengXian">
    <w:altName w:val="Latha"/>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onsolas">
    <w:panose1 w:val="020B0609020204030204"/>
    <w:charset w:val="00"/>
    <w:family w:val="modern"/>
    <w:pitch w:val="default"/>
    <w:sig w:usb0="E10002FF" w:usb1="4000FCFF" w:usb2="00000009" w:usb3="00000000" w:csb0="6000019F" w:csb1="DFD70000"/>
  </w:font>
  <w:font w:name="瀹嬩綋">
    <w:altName w:val="宋体"/>
    <w:panose1 w:val="00000000000000000000"/>
    <w:charset w:val="86"/>
    <w:family w:val="roman"/>
    <w:pitch w:val="default"/>
    <w:sig w:usb0="00000000" w:usb1="00000000" w:usb2="00000010" w:usb3="00000000" w:csb0="00040000" w:csb1="00000000"/>
  </w:font>
  <w:font w:name="FZFSK--GBK1-0">
    <w:altName w:val="微软雅黑"/>
    <w:panose1 w:val="00000000000000000000"/>
    <w:charset w:val="50"/>
    <w:family w:val="auto"/>
    <w:pitch w:val="default"/>
    <w:sig w:usb0="00000000" w:usb1="00000000" w:usb2="00000010" w:usb3="00000000" w:csb0="00040000" w:csb1="00000000"/>
  </w:font>
  <w:font w:name="FZFSJW--GB1-0">
    <w:altName w:val="微软雅黑"/>
    <w:panose1 w:val="00000000000000000000"/>
    <w:charset w:val="50"/>
    <w:family w:val="auto"/>
    <w:pitch w:val="default"/>
    <w:sig w:usb0="00000000" w:usb1="00000000" w:usb2="00000010" w:usb3="00000000" w:csb0="00040000" w:csb1="00000000"/>
  </w:font>
  <w:font w:name="Arial Unicode MS">
    <w:panose1 w:val="020B0604020202020204"/>
    <w:charset w:val="50"/>
    <w:family w:val="auto"/>
    <w:pitch w:val="default"/>
    <w:sig w:usb0="FFFFFFFF" w:usb1="E9FFFFFF" w:usb2="0000003F" w:usb3="00000000" w:csb0="603F01FF" w:csb1="FFFF0000"/>
  </w:font>
  <w:font w:name="ヒラギノ角ゴ Pro W3">
    <w:altName w:val="Times New Roman"/>
    <w:panose1 w:val="00000000000000000000"/>
    <w:charset w:val="00"/>
    <w:family w:val="roman"/>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方正楷体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DFKai-SB">
    <w:panose1 w:val="03000509000000000000"/>
    <w:charset w:val="88"/>
    <w:family w:val="auto"/>
    <w:pitch w:val="default"/>
    <w:sig w:usb0="00000003" w:usb1="082E0000" w:usb2="00000016" w:usb3="00000000" w:csb0="00100001" w:csb1="00000000"/>
  </w:font>
  <w:font w:name="Albertus Extra Bold">
    <w:altName w:val="Segoe Print"/>
    <w:panose1 w:val="00000000000000000000"/>
    <w:charset w:val="00"/>
    <w:family w:val="swiss"/>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新宋体-18030">
    <w:altName w:val="宋体"/>
    <w:panose1 w:val="00000000000000000000"/>
    <w:charset w:val="86"/>
    <w:family w:val="auto"/>
    <w:pitch w:val="default"/>
    <w:sig w:usb0="00000000" w:usb1="00000000" w:usb2="0000001E" w:usb3="00000000" w:csb0="003C0041" w:csb1="00000000"/>
  </w:font>
  <w:font w:name="宋体 ，Arial">
    <w:altName w:val="宋体"/>
    <w:panose1 w:val="00000000000000000000"/>
    <w:charset w:val="00"/>
    <w:family w:val="auto"/>
    <w:pitch w:val="default"/>
    <w:sig w:usb0="00000000" w:usb1="00000000" w:usb2="00000000" w:usb3="00000000" w:csb0="00000000" w:csb1="00000000"/>
  </w:font>
  <w:font w:name="方正楷体简体">
    <w:altName w:val="楷体_GB2312"/>
    <w:panose1 w:val="02010601030101010101"/>
    <w:charset w:val="86"/>
    <w:family w:val="auto"/>
    <w:pitch w:val="default"/>
    <w:sig w:usb0="00000000" w:usb1="00000000" w:usb2="00000000" w:usb3="00000000" w:csb0="00040000" w:csb1="00000000"/>
  </w:font>
  <w:font w:name="迷你简小标宋">
    <w:altName w:val="方正小标宋简体"/>
    <w:panose1 w:val="00000000000000000000"/>
    <w:charset w:val="86"/>
    <w:family w:val="script"/>
    <w:pitch w:val="default"/>
    <w:sig w:usb0="00000000" w:usb1="00000000" w:usb2="00000010" w:usb3="00000000" w:csb0="00040000" w:csb1="00000000"/>
  </w:font>
  <w:font w:name="CG Times">
    <w:altName w:val="Traditional Arabic"/>
    <w:panose1 w:val="02020603050405020304"/>
    <w:charset w:val="00"/>
    <w:family w:val="roman"/>
    <w:pitch w:val="default"/>
    <w:sig w:usb0="00000000" w:usb1="00000000" w:usb2="00000000" w:usb3="00000000" w:csb0="00000093" w:csb1="00000000"/>
  </w:font>
  <w:font w:name="Traditional Arabic">
    <w:panose1 w:val="02020603050405020304"/>
    <w:charset w:val="00"/>
    <w:family w:val="auto"/>
    <w:pitch w:val="default"/>
    <w:sig w:usb0="00006003" w:usb1="80000000" w:usb2="00000008" w:usb3="00000000" w:csb0="00000041" w:csb1="20080000"/>
  </w:font>
  <w:font w:name="SimSun-ExtB">
    <w:panose1 w:val="02010609060101010101"/>
    <w:charset w:val="86"/>
    <w:family w:val="modern"/>
    <w:pitch w:val="default"/>
    <w:sig w:usb0="00000001" w:usb1="02000000" w:usb2="00000000" w:usb3="00000000" w:csb0="00040001" w:csb1="00000000"/>
  </w:font>
  <w:font w:name="sinmsun">
    <w:altName w:val="Segoe Print"/>
    <w:panose1 w:val="00000000000000000000"/>
    <w:charset w:val="00"/>
    <w:family w:val="auto"/>
    <w:pitch w:val="default"/>
    <w:sig w:usb0="00000000" w:usb1="00000000" w:usb2="00000000" w:usb3="00000000" w:csb0="00000000" w:csb1="00000000"/>
  </w:font>
  <w:font w:name="Heiti SC Light">
    <w:altName w:val="微软雅黑"/>
    <w:panose1 w:val="00000000000000000000"/>
    <w:charset w:val="50"/>
    <w:family w:val="auto"/>
    <w:pitch w:val="default"/>
    <w:sig w:usb0="00000000" w:usb1="00000000" w:usb2="00000010" w:usb3="00000000" w:csb0="0004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方正尚酷简体">
    <w:altName w:val="宋体"/>
    <w:panose1 w:val="03000509000000000000"/>
    <w:charset w:val="86"/>
    <w:family w:val="auto"/>
    <w:pitch w:val="default"/>
    <w:sig w:usb0="00000000" w:usb1="00000000" w:usb2="00000000" w:usb3="00000000" w:csb0="00040000" w:csb1="00000000"/>
  </w:font>
  <w:font w:name="ËÎÌå">
    <w:altName w:val="Times New Roman"/>
    <w:panose1 w:val="00000000000000000000"/>
    <w:charset w:val="00"/>
    <w:family w:val="swiss"/>
    <w:pitch w:val="default"/>
    <w:sig w:usb0="00000000" w:usb1="00000000" w:usb2="00000000" w:usb3="00000000" w:csb0="00000001" w:csb1="00000000"/>
  </w:font>
  <w:font w:name="MingLiU_HKSCS">
    <w:panose1 w:val="02020500000000000000"/>
    <w:charset w:val="88"/>
    <w:family w:val="auto"/>
    <w:pitch w:val="default"/>
    <w:sig w:usb0="A00002FF" w:usb1="38CFFCFA" w:usb2="00000016" w:usb3="00000000" w:csb0="00100001" w:csb1="00000000"/>
  </w:font>
  <w:font w:name="Arabic Typesetting">
    <w:panose1 w:val="03020402040406030203"/>
    <w:charset w:val="00"/>
    <w:family w:val="auto"/>
    <w:pitch w:val="default"/>
    <w:sig w:usb0="A000206F" w:usb1="C0000000" w:usb2="00000008" w:usb3="00000000" w:csb0="200000D3"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zuoyeFont_cmnIcons">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MathJax_Main">
    <w:altName w:val="Segoe Print"/>
    <w:panose1 w:val="00000000000000000000"/>
    <w:charset w:val="00"/>
    <w:family w:val="auto"/>
    <w:pitch w:val="default"/>
    <w:sig w:usb0="00000000" w:usb1="00000000" w:usb2="00000000" w:usb3="00000000" w:csb0="00000000" w:csb1="00000000"/>
  </w:font>
  <w:font w:name="MathJax_Size1">
    <w:altName w:val="Segoe Print"/>
    <w:panose1 w:val="00000000000000000000"/>
    <w:charset w:val="00"/>
    <w:family w:val="auto"/>
    <w:pitch w:val="default"/>
    <w:sig w:usb0="00000000" w:usb1="00000000" w:usb2="00000000" w:usb3="00000000" w:csb0="00000000" w:csb1="00000000"/>
  </w:font>
  <w:font w:name="MathJax_AMS">
    <w:altName w:val="Segoe Print"/>
    <w:panose1 w:val="00000000000000000000"/>
    <w:charset w:val="00"/>
    <w:family w:val="auto"/>
    <w:pitch w:val="default"/>
    <w:sig w:usb0="00000000" w:usb1="00000000" w:usb2="00000000" w:usb3="00000000" w:csb0="00000000" w:csb1="00000000"/>
  </w:font>
  <w:font w:name="MathJax_Math">
    <w:altName w:val="Segoe Print"/>
    <w:panose1 w:val="00000000000000000000"/>
    <w:charset w:val="00"/>
    <w:family w:val="auto"/>
    <w:pitch w:val="default"/>
    <w:sig w:usb0="00000000" w:usb1="00000000" w:usb2="00000000" w:usb3="00000000" w:csb0="00000000" w:csb1="00000000"/>
  </w:font>
  <w:font w:name="MathJax_Size4">
    <w:altName w:val="Segoe Print"/>
    <w:panose1 w:val="00000000000000000000"/>
    <w:charset w:val="00"/>
    <w:family w:val="auto"/>
    <w:pitch w:val="default"/>
    <w:sig w:usb0="00000000" w:usb1="00000000" w:usb2="00000000" w:usb3="00000000" w:csb0="00000000" w:csb1="00000000"/>
  </w:font>
  <w:font w:name="MathJax_Size2">
    <w:altName w:val="Segoe Print"/>
    <w:panose1 w:val="00000000000000000000"/>
    <w:charset w:val="00"/>
    <w:family w:val="auto"/>
    <w:pitch w:val="default"/>
    <w:sig w:usb0="00000000" w:usb1="00000000" w:usb2="00000000" w:usb3="00000000" w:csb0="00000000" w:csb1="00000000"/>
  </w:font>
  <w:font w:name="MathJax_Size3">
    <w:altName w:val="Segoe Print"/>
    <w:panose1 w:val="00000000000000000000"/>
    <w:charset w:val="00"/>
    <w:family w:val="auto"/>
    <w:pitch w:val="default"/>
    <w:sig w:usb0="00000000" w:usb1="00000000" w:usb2="00000000" w:usb3="00000000" w:csb0="00000000" w:csb1="00000000"/>
  </w:font>
  <w:font w:name="zuoyeFont_qbIcons">
    <w:altName w:val="Segoe Print"/>
    <w:panose1 w:val="00000000000000000000"/>
    <w:charset w:val="00"/>
    <w:family w:val="auto"/>
    <w:pitch w:val="default"/>
    <w:sig w:usb0="00000000" w:usb1="00000000" w:usb2="00000000" w:usb3="00000000" w:csb0="00000000" w:csb1="00000000"/>
  </w:font>
  <w:font w:name="zuoyeFont_navIcons">
    <w:altName w:val="Segoe Print"/>
    <w:panose1 w:val="00000000000000000000"/>
    <w:charset w:val="00"/>
    <w:family w:val="auto"/>
    <w:pitch w:val="default"/>
    <w:sig w:usb0="00000000" w:usb1="00000000" w:usb2="00000000" w:usb3="00000000" w:csb0="00000000" w:csb1="00000000"/>
  </w:font>
  <w:font w:name="FZFSK--GBK1-0">
    <w:altName w:val="宋体"/>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方正粗宋简体">
    <w:altName w:val="宋体"/>
    <w:panose1 w:val="03000509000000000000"/>
    <w:charset w:val="86"/>
    <w:family w:val="script"/>
    <w:pitch w:val="default"/>
    <w:sig w:usb0="00000000" w:usb1="00000000" w:usb2="00000010" w:usb3="00000000" w:csb0="00040000" w:csb1="00000000"/>
  </w:font>
  <w:font w:name="Songti SC">
    <w:altName w:val="宋体"/>
    <w:panose1 w:val="00000000000000000000"/>
    <w:charset w:val="86"/>
    <w:family w:val="roman"/>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FZZYK--GBK1-0">
    <w:altName w:val="宋体"/>
    <w:panose1 w:val="00000000000000000000"/>
    <w:charset w:val="86"/>
    <w:family w:val="auto"/>
    <w:pitch w:val="default"/>
    <w:sig w:usb0="00000000" w:usb1="00000000" w:usb2="00000000" w:usb3="00000000" w:csb0="00040000" w:csb1="00000000"/>
  </w:font>
  <w:font w:name="HYb1gj">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7A"/>
    <w:family w:val="roman"/>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方正兰亭黑简体">
    <w:altName w:val="黑体"/>
    <w:panose1 w:val="02000000000000000000"/>
    <w:charset w:val="86"/>
    <w:family w:val="auto"/>
    <w:pitch w:val="default"/>
    <w:sig w:usb0="00000000" w:usb1="00000000" w:usb2="00000010" w:usb3="00000000" w:csb0="00040000" w:csb1="00000000"/>
  </w:font>
  <w:font w:name="华文仿宋">
    <w:panose1 w:val="02010600040101010101"/>
    <w:charset w:val="7A"/>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方正黑体简体">
    <w:altName w:val="Arial Unicode MS"/>
    <w:panose1 w:val="02010601030101010101"/>
    <w:charset w:val="86"/>
    <w:family w:val="script"/>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迷你简小标宋">
    <w:altName w:val="宋体"/>
    <w:panose1 w:val="00000000000000000000"/>
    <w:charset w:val="00"/>
    <w:family w:val="auto"/>
    <w:pitch w:val="default"/>
    <w:sig w:usb0="00000000" w:usb1="00000000" w:usb2="00000010" w:usb3="00000000" w:csb0="00040000" w:csb1="00000000"/>
  </w:font>
  <w:font w:name="穝灿砰">
    <w:altName w:val="Courier New"/>
    <w:panose1 w:val="00000000000000000000"/>
    <w:charset w:val="00"/>
    <w:family w:val="auto"/>
    <w:pitch w:val="default"/>
    <w:sig w:usb0="00000000" w:usb1="00000000" w:usb2="00000000" w:usb3="00000000" w:csb0="00040001" w:csb1="00000000"/>
  </w:font>
  <w:font w:name="微软雅黑 Light">
    <w:altName w:val="黑体"/>
    <w:panose1 w:val="00000000000000000000"/>
    <w:charset w:val="00"/>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_4eff_5b8b">
    <w:altName w:val="Times New Roman"/>
    <w:panose1 w:val="00000000000000000000"/>
    <w:charset w:val="00"/>
    <w:family w:val="roman"/>
    <w:pitch w:val="default"/>
    <w:sig w:usb0="00000000" w:usb1="00000000" w:usb2="00000000" w:usb3="00000000" w:csb0="00000001" w:csb1="00000000"/>
  </w:font>
  <w:font w:name="_5b8b_4f53">
    <w:altName w:val="Segoe Print"/>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汉仪旗黑-55">
    <w:altName w:val="黑体"/>
    <w:panose1 w:val="00020600040101010101"/>
    <w:charset w:val="86"/>
    <w:family w:val="auto"/>
    <w:pitch w:val="default"/>
    <w:sig w:usb0="00000000" w:usb1="00000000" w:usb2="00000016" w:usb3="00000000" w:csb0="00040000" w:csb1="00000000"/>
  </w:font>
  <w:font w:name="aa0c2c2d647d27284b73518f0040004">
    <w:altName w:val="Segoe Print"/>
    <w:panose1 w:val="00000000000000000000"/>
    <w:charset w:val="00"/>
    <w:family w:val="auto"/>
    <w:pitch w:val="default"/>
    <w:sig w:usb0="00000000" w:usb1="00000000" w:usb2="00000000" w:usb3="00000000" w:csb0="00000000" w:csb1="00000000"/>
  </w:font>
  <w:font w:name="aa0c2c2d647d27284b73518f0050002">
    <w:altName w:val="Segoe Print"/>
    <w:panose1 w:val="00000000000000000000"/>
    <w:charset w:val="00"/>
    <w:family w:val="auto"/>
    <w:pitch w:val="default"/>
    <w:sig w:usb0="00000000" w:usb1="00000000" w:usb2="00000000" w:usb3="00000000" w:csb0="00000000" w:csb1="00000000"/>
  </w:font>
  <w:font w:name="aa0c2c2d647d27284b73518f0010001">
    <w:altName w:val="Segoe Print"/>
    <w:panose1 w:val="00000000000000000000"/>
    <w:charset w:val="00"/>
    <w:family w:val="auto"/>
    <w:pitch w:val="default"/>
    <w:sig w:usb0="00000000" w:usb1="00000000" w:usb2="00000000" w:usb3="00000000" w:csb0="00000000" w:csb1="00000000"/>
  </w:font>
  <w:font w:name="aa0c2c2d647d27284b73518f0040002">
    <w:altName w:val="Segoe Print"/>
    <w:panose1 w:val="00000000000000000000"/>
    <w:charset w:val="00"/>
    <w:family w:val="auto"/>
    <w:pitch w:val="default"/>
    <w:sig w:usb0="00000000" w:usb1="00000000" w:usb2="00000000" w:usb3="00000000" w:csb0="00000000" w:csb1="00000000"/>
  </w:font>
  <w:font w:name="aa0c2c2d647d27284b73518f0050004">
    <w:altName w:val="Segoe Print"/>
    <w:panose1 w:val="00000000000000000000"/>
    <w:charset w:val="00"/>
    <w:family w:val="auto"/>
    <w:pitch w:val="default"/>
    <w:sig w:usb0="00000000" w:usb1="00000000" w:usb2="00000000" w:usb3="00000000" w:csb0="00000000" w:csb1="00000000"/>
  </w:font>
  <w:font w:name="aa0c2c2d647d27284b73518f0020001">
    <w:altName w:val="Segoe Print"/>
    <w:panose1 w:val="00000000000000000000"/>
    <w:charset w:val="00"/>
    <w:family w:val="auto"/>
    <w:pitch w:val="default"/>
    <w:sig w:usb0="00000000" w:usb1="00000000" w:usb2="00000000" w:usb3="00000000" w:csb0="00000000" w:csb1="00000000"/>
  </w:font>
  <w:font w:name="aa0c2c2d647d27284b73518f0060005">
    <w:altName w:val="Segoe Print"/>
    <w:panose1 w:val="00000000000000000000"/>
    <w:charset w:val="00"/>
    <w:family w:val="auto"/>
    <w:pitch w:val="default"/>
    <w:sig w:usb0="00000000" w:usb1="00000000" w:usb2="00000000" w:usb3="00000000" w:csb0="00000000" w:csb1="00000000"/>
  </w:font>
  <w:font w:name="aa0c2c2d647d27284b73518f0050001">
    <w:altName w:val="Segoe Print"/>
    <w:panose1 w:val="00000000000000000000"/>
    <w:charset w:val="00"/>
    <w:family w:val="auto"/>
    <w:pitch w:val="default"/>
    <w:sig w:usb0="00000000" w:usb1="00000000" w:usb2="00000000" w:usb3="00000000" w:csb0="00000000" w:csb1="00000000"/>
  </w:font>
  <w:font w:name="aa0c2c2d647d27284b73518f0030001">
    <w:altName w:val="Segoe Print"/>
    <w:panose1 w:val="00000000000000000000"/>
    <w:charset w:val="00"/>
    <w:family w:val="auto"/>
    <w:pitch w:val="default"/>
    <w:sig w:usb0="00000000" w:usb1="00000000" w:usb2="00000000" w:usb3="00000000" w:csb0="00000000" w:csb1="00000000"/>
  </w:font>
  <w:font w:name="aa0c2c2d647d27284b73518f0020005">
    <w:altName w:val="Segoe Print"/>
    <w:panose1 w:val="00000000000000000000"/>
    <w:charset w:val="00"/>
    <w:family w:val="auto"/>
    <w:pitch w:val="default"/>
    <w:sig w:usb0="00000000" w:usb1="00000000" w:usb2="00000000" w:usb3="00000000" w:csb0="00000000" w:csb1="00000000"/>
  </w:font>
  <w:font w:name="aa0c2c2d647d27284b73518f0010002">
    <w:altName w:val="Segoe Print"/>
    <w:panose1 w:val="00000000000000000000"/>
    <w:charset w:val="00"/>
    <w:family w:val="auto"/>
    <w:pitch w:val="default"/>
    <w:sig w:usb0="00000000" w:usb1="00000000" w:usb2="00000000" w:usb3="00000000" w:csb0="00000000" w:csb1="00000000"/>
  </w:font>
  <w:font w:name="aa0c2c2d647d27284b73518f0050005">
    <w:altName w:val="Segoe Print"/>
    <w:panose1 w:val="00000000000000000000"/>
    <w:charset w:val="00"/>
    <w:family w:val="auto"/>
    <w:pitch w:val="default"/>
    <w:sig w:usb0="00000000" w:usb1="00000000" w:usb2="00000000" w:usb3="00000000" w:csb0="00000000" w:csb1="00000000"/>
  </w:font>
  <w:font w:name="aa0c2c2d647d27284b73518f0040001">
    <w:altName w:val="Segoe Print"/>
    <w:panose1 w:val="00000000000000000000"/>
    <w:charset w:val="00"/>
    <w:family w:val="auto"/>
    <w:pitch w:val="default"/>
    <w:sig w:usb0="00000000" w:usb1="00000000" w:usb2="00000000" w:usb3="00000000" w:csb0="00000000" w:csb1="00000000"/>
  </w:font>
  <w:font w:name="aa0c2c2d647d27284b73518f0020004">
    <w:altName w:val="Segoe Print"/>
    <w:panose1 w:val="00000000000000000000"/>
    <w:charset w:val="00"/>
    <w:family w:val="auto"/>
    <w:pitch w:val="default"/>
    <w:sig w:usb0="00000000" w:usb1="00000000" w:usb2="00000000" w:usb3="00000000" w:csb0="00000000" w:csb1="00000000"/>
  </w:font>
  <w:font w:name="aa0c2c2d647d27284b73518f0010003">
    <w:altName w:val="Segoe Print"/>
    <w:panose1 w:val="00000000000000000000"/>
    <w:charset w:val="00"/>
    <w:family w:val="auto"/>
    <w:pitch w:val="default"/>
    <w:sig w:usb0="00000000" w:usb1="00000000" w:usb2="00000000" w:usb3="00000000" w:csb0="00000000" w:csb1="00000000"/>
  </w:font>
  <w:font w:name="aa0c2c2d647d27284b73518f0060002">
    <w:altName w:val="Segoe Print"/>
    <w:panose1 w:val="00000000000000000000"/>
    <w:charset w:val="00"/>
    <w:family w:val="auto"/>
    <w:pitch w:val="default"/>
    <w:sig w:usb0="00000000" w:usb1="00000000" w:usb2="00000000" w:usb3="00000000" w:csb0="00000000" w:csb1="00000000"/>
  </w:font>
  <w:font w:name="aa0c2c2d647d27284b73518f0050003">
    <w:altName w:val="Segoe Print"/>
    <w:panose1 w:val="00000000000000000000"/>
    <w:charset w:val="00"/>
    <w:family w:val="auto"/>
    <w:pitch w:val="default"/>
    <w:sig w:usb0="00000000" w:usb1="00000000" w:usb2="00000000" w:usb3="00000000" w:csb0="00000000" w:csb1="00000000"/>
  </w:font>
  <w:font w:name="aa0c2c2d647d27284b73518f0010004">
    <w:altName w:val="Segoe Print"/>
    <w:panose1 w:val="00000000000000000000"/>
    <w:charset w:val="00"/>
    <w:family w:val="auto"/>
    <w:pitch w:val="default"/>
    <w:sig w:usb0="00000000" w:usb1="00000000" w:usb2="00000000" w:usb3="00000000" w:csb0="00000000" w:csb1="00000000"/>
  </w:font>
  <w:font w:name="aa0c2c2d647d27284b73518f0060003">
    <w:altName w:val="Segoe Print"/>
    <w:panose1 w:val="00000000000000000000"/>
    <w:charset w:val="00"/>
    <w:family w:val="auto"/>
    <w:pitch w:val="default"/>
    <w:sig w:usb0="00000000" w:usb1="00000000" w:usb2="00000000" w:usb3="00000000" w:csb0="00000000" w:csb1="00000000"/>
  </w:font>
  <w:font w:name="aa0c2c2d647d27284b73518f0020003">
    <w:altName w:val="Segoe Print"/>
    <w:panose1 w:val="00000000000000000000"/>
    <w:charset w:val="00"/>
    <w:family w:val="auto"/>
    <w:pitch w:val="default"/>
    <w:sig w:usb0="00000000" w:usb1="00000000" w:usb2="00000000" w:usb3="00000000" w:csb0="00000000" w:csb1="00000000"/>
  </w:font>
  <w:font w:name="aa0c2c2d647d27284b73518f0040003">
    <w:altName w:val="Segoe Print"/>
    <w:panose1 w:val="00000000000000000000"/>
    <w:charset w:val="00"/>
    <w:family w:val="auto"/>
    <w:pitch w:val="default"/>
    <w:sig w:usb0="00000000" w:usb1="00000000" w:usb2="00000000" w:usb3="00000000" w:csb0="00000000" w:csb1="00000000"/>
  </w:font>
  <w:font w:name="aa0c2c2d647d27284b73518f0030002">
    <w:altName w:val="Segoe Print"/>
    <w:panose1 w:val="00000000000000000000"/>
    <w:charset w:val="00"/>
    <w:family w:val="auto"/>
    <w:pitch w:val="default"/>
    <w:sig w:usb0="00000000" w:usb1="00000000" w:usb2="00000000" w:usb3="00000000" w:csb0="00000000" w:csb1="00000000"/>
  </w:font>
  <w:font w:name="aa0c2c2d647d27284b73518f0060004">
    <w:altName w:val="Segoe Print"/>
    <w:panose1 w:val="00000000000000000000"/>
    <w:charset w:val="00"/>
    <w:family w:val="auto"/>
    <w:pitch w:val="default"/>
    <w:sig w:usb0="00000000" w:usb1="00000000" w:usb2="00000000" w:usb3="00000000" w:csb0="00000000" w:csb1="00000000"/>
  </w:font>
  <w:font w:name="aa0c2c2d647d27284b73518f0030003">
    <w:altName w:val="Segoe Print"/>
    <w:panose1 w:val="00000000000000000000"/>
    <w:charset w:val="00"/>
    <w:family w:val="auto"/>
    <w:pitch w:val="default"/>
    <w:sig w:usb0="00000000" w:usb1="00000000" w:usb2="00000000" w:usb3="00000000" w:csb0="00000000" w:csb1="00000000"/>
  </w:font>
  <w:font w:name="aa0c2c2d647d27284b73518f0040005">
    <w:altName w:val="Segoe Print"/>
    <w:panose1 w:val="00000000000000000000"/>
    <w:charset w:val="00"/>
    <w:family w:val="auto"/>
    <w:pitch w:val="default"/>
    <w:sig w:usb0="00000000" w:usb1="00000000" w:usb2="00000000" w:usb3="00000000" w:csb0="00000000" w:csb1="00000000"/>
  </w:font>
  <w:font w:name="aa0c2c2d647d27284b73518f0030004">
    <w:altName w:val="Segoe Print"/>
    <w:panose1 w:val="00000000000000000000"/>
    <w:charset w:val="00"/>
    <w:family w:val="auto"/>
    <w:pitch w:val="default"/>
    <w:sig w:usb0="00000000" w:usb1="00000000" w:usb2="00000000" w:usb3="00000000" w:csb0="00000000" w:csb1="00000000"/>
  </w:font>
  <w:font w:name="aa0c2c2d647d27284b73518f0020002">
    <w:altName w:val="Segoe Print"/>
    <w:panose1 w:val="00000000000000000000"/>
    <w:charset w:val="00"/>
    <w:family w:val="auto"/>
    <w:pitch w:val="default"/>
    <w:sig w:usb0="00000000" w:usb1="00000000" w:usb2="00000000" w:usb3="00000000" w:csb0="00000000" w:csb1="00000000"/>
  </w:font>
  <w:font w:name="aa0c2c2d647d27284b73518f0010005">
    <w:altName w:val="Segoe Print"/>
    <w:panose1 w:val="00000000000000000000"/>
    <w:charset w:val="00"/>
    <w:family w:val="auto"/>
    <w:pitch w:val="default"/>
    <w:sig w:usb0="00000000" w:usb1="00000000" w:usb2="00000000" w:usb3="00000000" w:csb0="00000000" w:csb1="00000000"/>
  </w:font>
  <w:font w:name="aa0c2c2d647d27284b73518f0030005">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aa0c2c2d647d27284b73518f0020006">
    <w:altName w:val="Segoe Print"/>
    <w:panose1 w:val="00000000000000000000"/>
    <w:charset w:val="00"/>
    <w:family w:val="auto"/>
    <w:pitch w:val="default"/>
    <w:sig w:usb0="00000000" w:usb1="00000000" w:usb2="00000000" w:usb3="00000000" w:csb0="00000000" w:csb1="00000000"/>
  </w:font>
  <w:font w:name="aa0c2c2d647d27284b73518f0010006">
    <w:altName w:val="Segoe Print"/>
    <w:panose1 w:val="00000000000000000000"/>
    <w:charset w:val="00"/>
    <w:family w:val="auto"/>
    <w:pitch w:val="default"/>
    <w:sig w:usb0="00000000" w:usb1="00000000" w:usb2="00000000" w:usb3="00000000" w:csb0="00000000" w:csb1="00000000"/>
  </w:font>
  <w:font w:name="aa0c2c2d647d27284b73518f0030006">
    <w:altName w:val="Segoe Print"/>
    <w:panose1 w:val="00000000000000000000"/>
    <w:charset w:val="00"/>
    <w:family w:val="auto"/>
    <w:pitch w:val="default"/>
    <w:sig w:usb0="00000000" w:usb1="00000000" w:usb2="00000000" w:usb3="00000000" w:csb0="00000000" w:csb1="00000000"/>
  </w:font>
  <w:font w:name="aa0c2c2d647d27284b73518f0040006">
    <w:altName w:val="Segoe Print"/>
    <w:panose1 w:val="00000000000000000000"/>
    <w:charset w:val="00"/>
    <w:family w:val="auto"/>
    <w:pitch w:val="default"/>
    <w:sig w:usb0="00000000" w:usb1="00000000" w:usb2="00000000" w:usb3="00000000" w:csb0="00000000" w:csb1="00000000"/>
  </w:font>
  <w:font w:name="aa0c2c2d647d27284b73518f0050006">
    <w:altName w:val="Segoe Print"/>
    <w:panose1 w:val="00000000000000000000"/>
    <w:charset w:val="00"/>
    <w:family w:val="auto"/>
    <w:pitch w:val="default"/>
    <w:sig w:usb0="00000000" w:usb1="00000000" w:usb2="00000000" w:usb3="00000000" w:csb0="00000000" w:csb1="00000000"/>
  </w:font>
  <w:font w:name="aa0c2c2d647d27284b73518f0050007">
    <w:altName w:val="Segoe Print"/>
    <w:panose1 w:val="00000000000000000000"/>
    <w:charset w:val="00"/>
    <w:family w:val="auto"/>
    <w:pitch w:val="default"/>
    <w:sig w:usb0="00000000" w:usb1="00000000" w:usb2="00000000" w:usb3="00000000" w:csb0="00000000" w:csb1="00000000"/>
  </w:font>
  <w:font w:name="aa0c2c2d647d27284b73518f0040007">
    <w:altName w:val="Segoe Print"/>
    <w:panose1 w:val="00000000000000000000"/>
    <w:charset w:val="00"/>
    <w:family w:val="auto"/>
    <w:pitch w:val="default"/>
    <w:sig w:usb0="00000000" w:usb1="00000000" w:usb2="00000000" w:usb3="00000000" w:csb0="00000000" w:csb1="00000000"/>
  </w:font>
  <w:font w:name="aa0c2c2d647d27284b73518f0020007">
    <w:altName w:val="Segoe Print"/>
    <w:panose1 w:val="00000000000000000000"/>
    <w:charset w:val="00"/>
    <w:family w:val="auto"/>
    <w:pitch w:val="default"/>
    <w:sig w:usb0="00000000" w:usb1="00000000" w:usb2="00000000" w:usb3="00000000" w:csb0="00000000" w:csb1="00000000"/>
  </w:font>
  <w:font w:name="aa0c2c2d647d27284b73518f0030007">
    <w:altName w:val="Segoe Print"/>
    <w:panose1 w:val="00000000000000000000"/>
    <w:charset w:val="00"/>
    <w:family w:val="auto"/>
    <w:pitch w:val="default"/>
    <w:sig w:usb0="00000000" w:usb1="00000000" w:usb2="00000000" w:usb3="00000000" w:csb0="00000000" w:csb1="00000000"/>
  </w:font>
  <w:font w:name="aa0c2c2d647d27284b73518f0010007">
    <w:altName w:val="Segoe Print"/>
    <w:panose1 w:val="00000000000000000000"/>
    <w:charset w:val="00"/>
    <w:family w:val="auto"/>
    <w:pitch w:val="default"/>
    <w:sig w:usb0="00000000" w:usb1="00000000" w:usb2="00000000" w:usb3="00000000" w:csb0="00000000" w:csb1="00000000"/>
  </w:font>
  <w:font w:name="..ì.">
    <w:altName w:val="宋体"/>
    <w:panose1 w:val="00000000000000000000"/>
    <w:charset w:val="00"/>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文鼎习字体">
    <w:altName w:val="宋体"/>
    <w:panose1 w:val="020B0602010101010101"/>
    <w:charset w:val="86"/>
    <w:family w:val="auto"/>
    <w:pitch w:val="default"/>
    <w:sig w:usb0="00000000" w:usb1="00000000" w:usb2="0000000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PingFangSC-light">
    <w:altName w:val="Times New Roman"/>
    <w:panose1 w:val="00000000000000000000"/>
    <w:charset w:val="00"/>
    <w:family w:val="roman"/>
    <w:pitch w:val="default"/>
    <w:sig w:usb0="00000000" w:usb1="00000000" w:usb2="00000000" w:usb3="00000000" w:csb0="00000000" w:csb1="00000000"/>
  </w:font>
  <w:font w:name="Adobe Garamond Pro">
    <w:altName w:val="PMingLiU-ExtB"/>
    <w:panose1 w:val="02020502060506020403"/>
    <w:charset w:val="00"/>
    <w:family w:val="auto"/>
    <w:pitch w:val="default"/>
    <w:sig w:usb0="00000000" w:usb1="00000000" w:usb2="00000000" w:usb3="00000000" w:csb0="20000093" w:csb1="00000000"/>
  </w:font>
  <w:font w:name="方正魏碑简体">
    <w:altName w:val="Arial Unicode MS"/>
    <w:panose1 w:val="02010601030101010101"/>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fzbiaoysk">
    <w:altName w:val="Segoe Print"/>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00" w:usb3="00000000" w:csb0="00040000" w:csb1="00000000"/>
  </w:font>
  <w:font w:name="FZXiaoBiaoSong-B05">
    <w:altName w:val="宋体"/>
    <w:panose1 w:val="00000000000000000000"/>
    <w:charset w:val="86"/>
    <w:family w:val="swiss"/>
    <w:pitch w:val="default"/>
    <w:sig w:usb0="00000000" w:usb1="00000000" w:usb2="00000010" w:usb3="00000000" w:csb0="00040000" w:csb1="00000000"/>
  </w:font>
  <w:font w:name="2b72a0">
    <w:altName w:val="Times New Roman"/>
    <w:panose1 w:val="00000000000000000000"/>
    <w:charset w:val="00"/>
    <w:family w:val="roman"/>
    <w:pitch w:val="default"/>
    <w:sig w:usb0="00000000" w:usb1="00000000" w:usb2="00000000" w:usb3="00000000" w:csb0="00040001"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empus Sans ITC">
    <w:altName w:val="Gabriola"/>
    <w:panose1 w:val="04020404030D07020202"/>
    <w:charset w:val="00"/>
    <w:family w:val="auto"/>
    <w:pitch w:val="default"/>
    <w:sig w:usb0="00000000" w:usb1="00000000" w:usb2="00000000" w:usb3="00000000" w:csb0="20000001" w:csb1="00000000"/>
  </w:font>
  <w:font w:name="Meiryo">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Agency FB">
    <w:altName w:val="NumberOnly"/>
    <w:panose1 w:val="020B0503020202020204"/>
    <w:charset w:val="00"/>
    <w:family w:val="auto"/>
    <w:pitch w:val="default"/>
    <w:sig w:usb0="00000000" w:usb1="00000000" w:usb2="00000000" w:usb3="00000000" w:csb0="20000001" w:csb1="00000000"/>
  </w:font>
  <w:font w:name="AngsanaUPC">
    <w:panose1 w:val="02020603050405020304"/>
    <w:charset w:val="00"/>
    <w:family w:val="auto"/>
    <w:pitch w:val="default"/>
    <w:sig w:usb0="81000003" w:usb1="00000000" w:usb2="00000000" w:usb3="00000000" w:csb0="00010001" w:csb1="00000000"/>
  </w:font>
  <w:font w:name="Bell MT">
    <w:altName w:val="PMingLiU-ExtB"/>
    <w:panose1 w:val="02020503060305020303"/>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odoni MT Condensed">
    <w:altName w:val="Segoe Print"/>
    <w:panose1 w:val="02070606080606020203"/>
    <w:charset w:val="00"/>
    <w:family w:val="auto"/>
    <w:pitch w:val="default"/>
    <w:sig w:usb0="00000000" w:usb1="00000000" w:usb2="00000000" w:usb3="00000000" w:csb0="20000001" w:csb1="00000000"/>
  </w:font>
  <w:font w:name="Lucida Sans">
    <w:altName w:val="Lucida Sans Unicode"/>
    <w:panose1 w:val="020B0602030504020204"/>
    <w:charset w:val="00"/>
    <w:family w:val="swiss"/>
    <w:pitch w:val="default"/>
    <w:sig w:usb0="00000000" w:usb1="00000000" w:usb2="00000000" w:usb3="00000000" w:csb0="20000001" w:csb1="00000000"/>
  </w:font>
  <w:font w:name="-webkit-standard">
    <w:altName w:val="Segoe Print"/>
    <w:panose1 w:val="00000000000000000000"/>
    <w:charset w:val="00"/>
    <w:family w:val="roman"/>
    <w:pitch w:val="default"/>
    <w:sig w:usb0="00000000" w:usb1="00000000" w:usb2="00000000" w:usb3="00000000" w:csb0="00000000" w:csb1="00000000"/>
  </w:font>
  <w:font w:name="锐字工房云字库行楷GBK">
    <w:altName w:val="宋体"/>
    <w:panose1 w:val="02010604000000000000"/>
    <w:charset w:val="86"/>
    <w:family w:val="auto"/>
    <w:pitch w:val="default"/>
    <w:sig w:usb0="00000000" w:usb1="00000000" w:usb2="00000000" w:usb3="00000000" w:csb0="0004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iriam Fixed">
    <w:panose1 w:val="020B0509050101010101"/>
    <w:charset w:val="00"/>
    <w:family w:val="auto"/>
    <w:pitch w:val="default"/>
    <w:sig w:usb0="00000801" w:usb1="00000000" w:usb2="00000000" w:usb3="00000000" w:csb0="00000020" w:csb1="00200000"/>
  </w:font>
  <w:font w:name="华康宋体W7">
    <w:altName w:val="宋体"/>
    <w:panose1 w:val="00000000000000000000"/>
    <w:charset w:val="86"/>
    <w:family w:val="auto"/>
    <w:pitch w:val="default"/>
    <w:sig w:usb0="00000000" w:usb1="00000000" w:usb2="00000000" w:usb3="00000000" w:csb0="00000000" w:csb1="00000000"/>
  </w:font>
  <w:font w:name="书体坊雪纯体3500">
    <w:altName w:val="宋体"/>
    <w:panose1 w:val="02010601030101010101"/>
    <w:charset w:val="86"/>
    <w:family w:val="auto"/>
    <w:pitch w:val="default"/>
    <w:sig w:usb0="00000000" w:usb1="00000000" w:usb2="00000000" w:usb3="00000000" w:csb0="00040000" w:csb1="000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FreesiaUPC">
    <w:panose1 w:val="020B06040202020202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uze">
    <w:altName w:val="Segoe Print"/>
    <w:panose1 w:val="00000000000000000000"/>
    <w:charset w:val="00"/>
    <w:family w:val="auto"/>
    <w:pitch w:val="default"/>
    <w:sig w:usb0="00000000" w:usb1="00000000" w:usb2="00000000" w:usb3="00000000" w:csb0="00000000" w:csb1="00000000"/>
  </w:font>
  <w:font w:name="HYb1gj">
    <w:altName w:val="Times New Roman"/>
    <w:panose1 w:val="00000000000000000000"/>
    <w:charset w:val="00"/>
    <w:family w:val="roman"/>
    <w:pitch w:val="default"/>
    <w:sig w:usb0="00000000" w:usb1="00000000" w:usb2="00000000" w:usb3="00000000" w:csb0="00000000" w:csb1="00000000"/>
  </w:font>
  <w:font w:name="CharcoalCY">
    <w:altName w:val="Times New Roman"/>
    <w:panose1 w:val="00000000000000000000"/>
    <w:charset w:val="00"/>
    <w:family w:val="roman"/>
    <w:pitch w:val="default"/>
    <w:sig w:usb0="00000000" w:usb1="00000000" w:usb2="00000000" w:usb3="00000000" w:csb0="00000000" w:csb1="00000000"/>
  </w:font>
  <w:font w:name="STHeiti">
    <w:altName w:val="Segoe Print"/>
    <w:panose1 w:val="00000000000000000000"/>
    <w:charset w:val="00"/>
    <w:family w:val="roman"/>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瀹嬩綋">
    <w:altName w:val="Segoe Print"/>
    <w:panose1 w:val="00000000000000000000"/>
    <w:charset w:val="00"/>
    <w:family w:val="auto"/>
    <w:pitch w:val="default"/>
    <w:sig w:usb0="00000000" w:usb1="00000000" w:usb2="00000000" w:usb3="00000000" w:csb0="00000000" w:csb1="00000000"/>
  </w:font>
  <w:font w:name="Gill Sans">
    <w:altName w:val="Lucida Sans Unicode"/>
    <w:panose1 w:val="00000000000000000000"/>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iknow-qb_share_icons">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swiss"/>
    <w:pitch w:val="default"/>
    <w:sig w:usb0="00000000" w:usb1="00000000" w:usb2="00000000" w:usb3="00000000" w:csb0="00000001" w:csb1="00000000"/>
  </w:font>
  <w:font w:name="Giovanni-Book">
    <w:altName w:val="宋体"/>
    <w:panose1 w:val="00000000000000000000"/>
    <w:charset w:val="86"/>
    <w:family w:val="roman"/>
    <w:pitch w:val="default"/>
    <w:sig w:usb0="00000000" w:usb1="00000000" w:usb2="00000010" w:usb3="00000000" w:csb0="00040000" w:csb1="00000000"/>
  </w:font>
  <w:font w:name="B7+CAJ FNT00">
    <w:altName w:val="宋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00"/>
    <w:family w:val="script"/>
    <w:pitch w:val="default"/>
    <w:sig w:usb0="00000000" w:usb1="00000000" w:usb2="00000000" w:usb3="00000000" w:csb0="00040001" w:csb1="00000000"/>
  </w:font>
  <w:font w:name="FZXBSJW--GB1-0">
    <w:altName w:val="方正舒体"/>
    <w:panose1 w:val="00000000000000000000"/>
    <w:charset w:val="86"/>
    <w:family w:val="auto"/>
    <w:pitch w:val="default"/>
    <w:sig w:usb0="00000000" w:usb1="00000000" w:usb2="00000010" w:usb3="00000000" w:csb0="00040000" w:csb1="00000000"/>
  </w:font>
  <w:font w:name="华文黑体">
    <w:altName w:val="黑体"/>
    <w:panose1 w:val="00000000000000000000"/>
    <w:charset w:val="86"/>
    <w:family w:val="auto"/>
    <w:pitch w:val="default"/>
    <w:sig w:usb0="00000000" w:usb1="00000000" w:usb2="0002005F" w:usb3="00000000" w:csb0="601600DF" w:csb1="BFDF0000"/>
  </w:font>
  <w:font w:name="华文中宋_GB2312">
    <w:altName w:val="宋体"/>
    <w:panose1 w:val="00000000000000000000"/>
    <w:charset w:val="86"/>
    <w:family w:val="roman"/>
    <w:pitch w:val="default"/>
    <w:sig w:usb0="00000000" w:usb1="00000000" w:usb2="00000010" w:usb3="00000000" w:csb0="00040000" w:csb1="00000000"/>
  </w:font>
  <w:font w:name="Adobe 黑体 Std R">
    <w:altName w:val="黑体"/>
    <w:panose1 w:val="00000000000000000000"/>
    <w:charset w:val="86"/>
    <w:family w:val="auto"/>
    <w:pitch w:val="default"/>
    <w:sig w:usb0="00000000" w:usb1="00000000" w:usb2="00000010" w:usb3="00000000" w:csb0="00060007" w:csb1="00000000"/>
  </w:font>
  <w:font w:name="·">
    <w:altName w:val="Segoe Print"/>
    <w:panose1 w:val="00000000000000000000"/>
    <w:charset w:val="00"/>
    <w:family w:val="auto"/>
    <w:pitch w:val="default"/>
    <w:sig w:usb0="00000000" w:usb1="00000000" w:usb2="00000000" w:usb3="00000000" w:csb0="00000000" w:csb1="00000000"/>
  </w:font>
  <w:font w:name="Bradley Hand ITC">
    <w:altName w:val="Mongolian Baiti"/>
    <w:panose1 w:val="03070402050302030203"/>
    <w:charset w:val="00"/>
    <w:family w:val="auto"/>
    <w:pitch w:val="default"/>
    <w:sig w:usb0="00000000" w:usb1="00000000" w:usb2="00000000" w:usb3="00000000" w:csb0="20000001" w:csb1="00000000"/>
  </w:font>
  <w:font w:name="Courier">
    <w:altName w:val="Courier New"/>
    <w:panose1 w:val="02070409020002020404"/>
    <w:charset w:val="00"/>
    <w:family w:val="modern"/>
    <w:pitch w:val="default"/>
    <w:sig w:usb0="00000000" w:usb1="00000000" w:usb2="00000000" w:usb3="00000000" w:csb0="00000001" w:csb1="00000000"/>
  </w:font>
  <w:font w:name="Curlz MT">
    <w:altName w:val="Gabriola"/>
    <w:panose1 w:val="04040404050702020202"/>
    <w:charset w:val="00"/>
    <w:family w:val="auto"/>
    <w:pitch w:val="default"/>
    <w:sig w:usb0="00000000"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DengXian">
    <w:altName w:val="宋体"/>
    <w:panose1 w:val="02010600030001010101"/>
    <w:charset w:val="86"/>
    <w:family w:val="script"/>
    <w:pitch w:val="default"/>
    <w:sig w:usb0="00000000" w:usb1="00000000" w:usb2="00000016" w:usb3="00000000" w:csb0="0004000F" w:csb1="00000000"/>
  </w:font>
  <w:font w:name="DengXian Light">
    <w:altName w:val="宋体"/>
    <w:panose1 w:val="02010600030001010101"/>
    <w:charset w:val="86"/>
    <w:family w:val="script"/>
    <w:pitch w:val="default"/>
    <w:sig w:usb0="00000000" w:usb1="00000000" w:usb2="00000016" w:usb3="00000000" w:csb0="0004000F" w:csb1="00000000"/>
  </w:font>
  <w:font w:name="仿宋_GB2312-WinCharSetFFFF-H">
    <w:altName w:val="方正舒体"/>
    <w:panose1 w:val="00000000000000000000"/>
    <w:charset w:val="86"/>
    <w:family w:val="auto"/>
    <w:pitch w:val="default"/>
    <w:sig w:usb0="00000000" w:usb1="00000000" w:usb2="00000010" w:usb3="00000000" w:csb0="00040000" w:csb1="00000000"/>
  </w:font>
  <w:font w:name="HiddenHorzOCR">
    <w:altName w:val="MS Mincho"/>
    <w:panose1 w:val="00000000000000000000"/>
    <w:charset w:val="80"/>
    <w:family w:val="auto"/>
    <w:pitch w:val="default"/>
    <w:sig w:usb0="00000000" w:usb1="00000000" w:usb2="00000000" w:usb3="00000000" w:csb0="00020000" w:csb1="00000000"/>
  </w:font>
  <w:font w:name="MS UI Gothic">
    <w:panose1 w:val="020B0600070205080204"/>
    <w:charset w:val="80"/>
    <w:family w:val="auto"/>
    <w:pitch w:val="default"/>
    <w:sig w:usb0="E00002FF" w:usb1="6AC7FDFB" w:usb2="00000012" w:usb3="00000000" w:csb0="4002009F" w:csb1="DFD70000"/>
  </w:font>
  <w:font w:name="FZXBSJW--GB1-0">
    <w:altName w:val="方正小标宋简体"/>
    <w:panose1 w:val="00000000000000000000"/>
    <w:charset w:val="50"/>
    <w:family w:val="auto"/>
    <w:pitch w:val="default"/>
    <w:sig w:usb0="00000000" w:usb1="00000000" w:usb2="00000010" w:usb3="00000000" w:csb0="00040000" w:csb1="00000000"/>
  </w:font>
  <w:font w:name="方正小标宋简体">
    <w:panose1 w:val="03000509000000000000"/>
    <w:charset w:val="5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D0FCD"/>
    <w:multiLevelType w:val="multilevel"/>
    <w:tmpl w:val="465D0FCD"/>
    <w:lvl w:ilvl="0" w:tentative="0">
      <w:start w:val="1"/>
      <w:numFmt w:val="chineseCountingThousand"/>
      <w:suff w:val="nothing"/>
      <w:lvlText w:val="第%1章"/>
      <w:lvlJc w:val="left"/>
      <w:pPr>
        <w:ind w:left="0" w:firstLine="0"/>
      </w:pPr>
      <w:rPr>
        <w:rFonts w:hint="eastAsia"/>
      </w:rPr>
    </w:lvl>
    <w:lvl w:ilvl="1" w:tentative="0">
      <w:start w:val="65"/>
      <w:numFmt w:val="chineseCountingThousand"/>
      <w:pStyle w:val="2"/>
      <w:suff w:val="nothing"/>
      <w:lvlText w:val="第%2条"/>
      <w:lvlJc w:val="left"/>
      <w:pPr>
        <w:ind w:left="710" w:firstLine="0"/>
      </w:pPr>
      <w:rPr>
        <w:rFonts w:hint="eastAsia"/>
        <w:lang w:val="en-US"/>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EFBF118"/>
    <w:multiLevelType w:val="singleLevel"/>
    <w:tmpl w:val="5EFBF11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A47"/>
    <w:rsid w:val="00067E88"/>
    <w:rsid w:val="000C2647"/>
    <w:rsid w:val="001630ED"/>
    <w:rsid w:val="002605F7"/>
    <w:rsid w:val="0031762B"/>
    <w:rsid w:val="0032435E"/>
    <w:rsid w:val="00353FF8"/>
    <w:rsid w:val="004D6C6E"/>
    <w:rsid w:val="00620550"/>
    <w:rsid w:val="006F5E78"/>
    <w:rsid w:val="00A13969"/>
    <w:rsid w:val="00A94CCE"/>
    <w:rsid w:val="00CD3AB1"/>
    <w:rsid w:val="00CF15B9"/>
    <w:rsid w:val="00E53A7F"/>
    <w:rsid w:val="00F278CC"/>
    <w:rsid w:val="00F909A1"/>
    <w:rsid w:val="05576B4F"/>
    <w:rsid w:val="061853C3"/>
    <w:rsid w:val="080D5A1F"/>
    <w:rsid w:val="08B57ED7"/>
    <w:rsid w:val="0EAC13A1"/>
    <w:rsid w:val="0FD23589"/>
    <w:rsid w:val="14C45DDE"/>
    <w:rsid w:val="1C6B2402"/>
    <w:rsid w:val="1C8165E5"/>
    <w:rsid w:val="1D776EAB"/>
    <w:rsid w:val="1E0651C0"/>
    <w:rsid w:val="20426AE9"/>
    <w:rsid w:val="205446FA"/>
    <w:rsid w:val="21153A77"/>
    <w:rsid w:val="246835D1"/>
    <w:rsid w:val="24C253C1"/>
    <w:rsid w:val="284402E0"/>
    <w:rsid w:val="2A6E7CC7"/>
    <w:rsid w:val="2D095F86"/>
    <w:rsid w:val="2EC01F5B"/>
    <w:rsid w:val="30514950"/>
    <w:rsid w:val="31503A1B"/>
    <w:rsid w:val="31BC6244"/>
    <w:rsid w:val="33645D75"/>
    <w:rsid w:val="34322E39"/>
    <w:rsid w:val="346C1359"/>
    <w:rsid w:val="356D1349"/>
    <w:rsid w:val="35B77167"/>
    <w:rsid w:val="38A45AC1"/>
    <w:rsid w:val="3A4B223C"/>
    <w:rsid w:val="3A825CF7"/>
    <w:rsid w:val="3CAA51EE"/>
    <w:rsid w:val="3CE75EE9"/>
    <w:rsid w:val="3D0A184F"/>
    <w:rsid w:val="3D551CD5"/>
    <w:rsid w:val="407B56B8"/>
    <w:rsid w:val="40DF7229"/>
    <w:rsid w:val="41E11824"/>
    <w:rsid w:val="446347F1"/>
    <w:rsid w:val="48561CE2"/>
    <w:rsid w:val="487E6101"/>
    <w:rsid w:val="4BEC47AB"/>
    <w:rsid w:val="4C6B2CA6"/>
    <w:rsid w:val="4E500F3D"/>
    <w:rsid w:val="4E80534A"/>
    <w:rsid w:val="4FAD4F71"/>
    <w:rsid w:val="4FB1565E"/>
    <w:rsid w:val="4FB213B1"/>
    <w:rsid w:val="50342D5F"/>
    <w:rsid w:val="5051297F"/>
    <w:rsid w:val="5076092D"/>
    <w:rsid w:val="51F57D51"/>
    <w:rsid w:val="529D0419"/>
    <w:rsid w:val="53F67A48"/>
    <w:rsid w:val="54800E73"/>
    <w:rsid w:val="555B08B0"/>
    <w:rsid w:val="57805DBA"/>
    <w:rsid w:val="57812236"/>
    <w:rsid w:val="5B1C604A"/>
    <w:rsid w:val="5BA327B7"/>
    <w:rsid w:val="5D9338EA"/>
    <w:rsid w:val="627209E8"/>
    <w:rsid w:val="627E5FD0"/>
    <w:rsid w:val="63180092"/>
    <w:rsid w:val="669446BC"/>
    <w:rsid w:val="68A93C00"/>
    <w:rsid w:val="6C29485B"/>
    <w:rsid w:val="6C317630"/>
    <w:rsid w:val="6EF9783E"/>
    <w:rsid w:val="70117539"/>
    <w:rsid w:val="70D6448F"/>
    <w:rsid w:val="710664F6"/>
    <w:rsid w:val="714C5B15"/>
    <w:rsid w:val="725112A3"/>
    <w:rsid w:val="73661644"/>
    <w:rsid w:val="74B257AB"/>
    <w:rsid w:val="79D21221"/>
    <w:rsid w:val="7ABE26BE"/>
    <w:rsid w:val="7D05342C"/>
    <w:rsid w:val="7E1B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kern w:val="2"/>
      <w:sz w:val="32"/>
      <w:szCs w:val="24"/>
      <w:lang w:val="en-US" w:eastAsia="zh-CN" w:bidi="ar-SA"/>
    </w:rPr>
  </w:style>
  <w:style w:type="paragraph" w:styleId="2">
    <w:name w:val="heading 2"/>
    <w:basedOn w:val="1"/>
    <w:next w:val="1"/>
    <w:unhideWhenUsed/>
    <w:qFormat/>
    <w:uiPriority w:val="0"/>
    <w:pPr>
      <w:numPr>
        <w:ilvl w:val="1"/>
        <w:numId w:val="1"/>
      </w:numPr>
      <w:outlineLvl w:val="1"/>
    </w:pPr>
    <w:rPr>
      <w:rFonts w:ascii="黑体" w:hAnsi="黑体" w:eastAsia="黑体" w:cstheme="minorEastAsia"/>
      <w:szCs w:val="32"/>
    </w:rPr>
  </w:style>
  <w:style w:type="paragraph" w:styleId="3">
    <w:name w:val="heading 3"/>
    <w:basedOn w:val="1"/>
    <w:next w:val="1"/>
    <w:unhideWhenUsed/>
    <w:qFormat/>
    <w:uiPriority w:val="0"/>
    <w:pPr>
      <w:keepNext/>
      <w:keepLines/>
      <w:spacing w:line="360" w:lineRule="auto"/>
      <w:ind w:left="200" w:leftChars="200"/>
      <w:outlineLvl w:val="2"/>
    </w:pPr>
    <w:rPr>
      <w:bCs/>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5"/>
    <w:qFormat/>
    <w:uiPriority w:val="0"/>
    <w:rPr>
      <w:b/>
      <w:bCs/>
    </w:rPr>
  </w:style>
  <w:style w:type="paragraph" w:styleId="5">
    <w:name w:val="annotation text"/>
    <w:basedOn w:val="1"/>
    <w:link w:val="14"/>
    <w:qFormat/>
    <w:uiPriority w:val="0"/>
    <w:pPr>
      <w:jc w:val="left"/>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rFonts w:ascii="Times New Roman" w:hAnsi="Times New Roman" w:eastAsia="宋体" w:cs="Times New Roman"/>
      <w:b/>
    </w:rPr>
  </w:style>
  <w:style w:type="character" w:styleId="12">
    <w:name w:val="annotation reference"/>
    <w:basedOn w:val="10"/>
    <w:qFormat/>
    <w:uiPriority w:val="0"/>
    <w:rPr>
      <w:sz w:val="21"/>
      <w:szCs w:val="21"/>
    </w:rPr>
  </w:style>
  <w:style w:type="character" w:customStyle="1" w:styleId="14">
    <w:name w:val="批注文字 字符"/>
    <w:basedOn w:val="10"/>
    <w:link w:val="5"/>
    <w:qFormat/>
    <w:uiPriority w:val="0"/>
    <w:rPr>
      <w:rFonts w:ascii="宋体" w:hAnsi="宋体" w:eastAsia="仿宋_GB2312" w:cstheme="minorBidi"/>
      <w:kern w:val="2"/>
      <w:sz w:val="32"/>
      <w:szCs w:val="24"/>
    </w:rPr>
  </w:style>
  <w:style w:type="character" w:customStyle="1" w:styleId="15">
    <w:name w:val="批注主题 字符"/>
    <w:basedOn w:val="14"/>
    <w:link w:val="4"/>
    <w:qFormat/>
    <w:uiPriority w:val="0"/>
    <w:rPr>
      <w:rFonts w:ascii="宋体" w:hAnsi="宋体" w:eastAsia="仿宋_GB2312" w:cstheme="minorBidi"/>
      <w:b/>
      <w:bCs/>
      <w:kern w:val="2"/>
      <w:sz w:val="32"/>
      <w:szCs w:val="24"/>
    </w:rPr>
  </w:style>
  <w:style w:type="character" w:customStyle="1" w:styleId="16">
    <w:name w:val="批注框文本 字符"/>
    <w:basedOn w:val="10"/>
    <w:link w:val="6"/>
    <w:qFormat/>
    <w:uiPriority w:val="0"/>
    <w:rPr>
      <w:rFonts w:ascii="宋体" w:hAnsi="宋体" w:eastAsia="仿宋_GB2312"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2323</Words>
  <Characters>13242</Characters>
  <Lines>110</Lines>
  <Paragraphs>31</Paragraphs>
  <ScaleCrop>false</ScaleCrop>
  <LinksUpToDate>false</LinksUpToDate>
  <CharactersWithSpaces>15534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2020-01-31T01:34:00Z</dcterms:created>
  <dc:creator>413</dc:creator>
  <cp:lastModifiedBy>413</cp:lastModifiedBy>
  <cp:lastPrinted>2020-07-13T07:41:00Z</cp:lastPrinted>
  <dcterms:modified xsi:type="dcterms:W3CDTF">2020-08-06T06:11:39Z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