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val="en-US" w:eastAsia="zh-CN"/>
        </w:rPr>
      </w:pPr>
    </w:p>
    <w:p>
      <w:pPr>
        <w:rPr>
          <w:rFonts w:hint="eastAsia" w:eastAsia="仿宋_GB231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关于《北京市户外广告牌匾标识和标语宣传品设施设置管理条例(草案征求意见稿)》的说明</w:t>
      </w:r>
    </w:p>
    <w:p>
      <w:pPr>
        <w:rPr>
          <w:rFonts w:hint="eastAsia"/>
          <w:lang w:val="en-US" w:eastAsia="zh-CN"/>
        </w:rPr>
      </w:pPr>
    </w:p>
    <w:p>
      <w:pPr>
        <w:ind w:firstLine="640" w:firstLineChars="200"/>
        <w:rPr>
          <w:rFonts w:hint="eastAsia"/>
          <w:lang w:val="en-US" w:eastAsia="zh-CN"/>
        </w:rPr>
      </w:pPr>
      <w:r>
        <w:rPr>
          <w:rFonts w:hint="eastAsia"/>
          <w:lang w:val="en-US" w:eastAsia="zh-CN"/>
        </w:rPr>
        <w:t>为落实</w:t>
      </w:r>
      <w:r>
        <w:rPr>
          <w:rFonts w:hint="eastAsia" w:ascii="仿宋_GB2312" w:hAnsi="仿宋" w:eastAsia="仿宋_GB2312" w:cs="宋体"/>
          <w:kern w:val="0"/>
          <w:sz w:val="32"/>
          <w:szCs w:val="32"/>
        </w:rPr>
        <w:t>新版北京城市总体规划和城市精细化管理</w:t>
      </w:r>
      <w:r>
        <w:rPr>
          <w:rFonts w:hint="eastAsia" w:ascii="仿宋_GB2312" w:hAnsi="仿宋" w:cs="宋体"/>
          <w:kern w:val="0"/>
          <w:sz w:val="32"/>
          <w:szCs w:val="32"/>
          <w:lang w:val="en-US" w:eastAsia="zh-CN"/>
        </w:rPr>
        <w:t>要求</w:t>
      </w:r>
      <w:r>
        <w:rPr>
          <w:rFonts w:hint="eastAsia" w:ascii="仿宋_GB2312" w:hAnsi="仿宋" w:eastAsia="仿宋_GB2312" w:cs="宋体"/>
          <w:kern w:val="0"/>
          <w:sz w:val="32"/>
          <w:szCs w:val="32"/>
        </w:rPr>
        <w:t>，立足首都城市战略功能定位，</w:t>
      </w:r>
      <w:r>
        <w:rPr>
          <w:rFonts w:hint="eastAsia" w:ascii="仿宋_GB2312" w:hAnsi="仿宋" w:cs="宋体"/>
          <w:kern w:val="0"/>
          <w:sz w:val="32"/>
          <w:szCs w:val="32"/>
          <w:lang w:val="en-US" w:eastAsia="zh-CN"/>
        </w:rPr>
        <w:t>进一步加强本市户外广告、牌匾标识和标语宣传品等三类设施的规范设置管理工作，提升城市公共空间品质，</w:t>
      </w:r>
      <w:r>
        <w:rPr>
          <w:rFonts w:hint="eastAsia"/>
          <w:lang w:val="en-US" w:eastAsia="zh-CN"/>
        </w:rPr>
        <w:t>市人大常委会将制定《北京市户外广告牌匾标识和标语宣传品设施设置管理条例》列入2020年立法工作计划。</w:t>
      </w:r>
    </w:p>
    <w:p>
      <w:pPr>
        <w:ind w:firstLine="640" w:firstLineChars="200"/>
        <w:rPr>
          <w:rFonts w:hint="eastAsia"/>
          <w:lang w:val="en-US" w:eastAsia="zh-CN"/>
        </w:rPr>
      </w:pPr>
      <w:r>
        <w:rPr>
          <w:rFonts w:hint="eastAsia"/>
          <w:lang w:val="en-US" w:eastAsia="zh-CN"/>
        </w:rPr>
        <w:t>市城市管理委在广泛调研基础上起草了《北京市户外广告牌匾标识和标语宣传品设施设置管理条例（草案征求意见稿）》，突出“从严管控、减量提质、分区分类、服务发展”的原则，从明确对象范围、强化管理措施、规范标准流程、突出日常管理、加强违规治理等方面加强户外广告、牌匾标识和标语宣传品的管理，合理利用城市空间资源，营造规范有序、整洁优美的视觉环境，促进营商环境建设。</w:t>
      </w:r>
    </w:p>
    <w:p>
      <w:pPr>
        <w:ind w:firstLine="640" w:firstLineChars="200"/>
        <w:rPr>
          <w:rFonts w:hint="eastAsia"/>
          <w:lang w:val="en-US" w:eastAsia="zh-CN"/>
        </w:rPr>
      </w:pPr>
      <w:r>
        <w:rPr>
          <w:rFonts w:hint="eastAsia"/>
          <w:lang w:val="en-US" w:eastAsia="zh-CN"/>
        </w:rPr>
        <w:t>《条例（草案）》共七章，包括：总则、户外广告设施设置、牌匾标识设置、标语宣传品设置、安全维护与监督管理、法律责任和附则。主要制度内容如下：</w:t>
      </w:r>
    </w:p>
    <w:p>
      <w:pPr>
        <w:ind w:firstLine="640" w:firstLineChars="200"/>
        <w:rPr>
          <w:rFonts w:hint="eastAsia"/>
          <w:lang w:val="en-US" w:eastAsia="zh-CN"/>
        </w:rPr>
      </w:pPr>
      <w:r>
        <w:rPr>
          <w:rFonts w:hint="eastAsia"/>
          <w:lang w:val="en-US" w:eastAsia="zh-CN"/>
        </w:rPr>
        <w:t>一是进一步明确管理对象范围。《条例（草案）》重新明确了户外广告设施定义，将公益户外广告设施以及建筑物内透广告、临街橱窗广告、滚动信息屏等向城市户外公共空间发布广告信息的设施纳入管理范围，为规范管理奠定基础。</w:t>
      </w:r>
    </w:p>
    <w:p>
      <w:pPr>
        <w:ind w:firstLine="640" w:firstLineChars="200"/>
        <w:rPr>
          <w:rFonts w:hint="eastAsia"/>
          <w:lang w:val="en-US" w:eastAsia="zh-CN"/>
        </w:rPr>
      </w:pPr>
      <w:r>
        <w:rPr>
          <w:rFonts w:hint="eastAsia"/>
          <w:lang w:val="en-US" w:eastAsia="zh-CN"/>
        </w:rPr>
        <w:t>二是优化户外广告设施规划体系。《条例（草案）》明确将户外广告设施设置规划作为专项规划，纳入城乡规划体系，确定了以市级专项规划为基础，以街区户外广告设施设置规划为重点的规划体系，明确街区规划重在根据街区功能、风貌和地块属性，确定街区内户外广告设施的设置规则，政府部门根据规划进行事前、事中、事后监管。</w:t>
      </w:r>
    </w:p>
    <w:p>
      <w:pPr>
        <w:ind w:firstLine="640" w:firstLineChars="200"/>
        <w:rPr>
          <w:rFonts w:hint="eastAsia"/>
          <w:lang w:val="en-US" w:eastAsia="zh-CN"/>
        </w:rPr>
      </w:pPr>
      <w:r>
        <w:rPr>
          <w:rFonts w:hint="eastAsia"/>
          <w:lang w:val="en-US" w:eastAsia="zh-CN"/>
        </w:rPr>
        <w:t>三是完善户外广告设施设置管理措施。《条例（草案）》提出了在街区规划已经确定户外广告设施设置点位及设置规则基础上，由城市管理部门组织相关政府部门、企业、专家开展设施设置方案综合协调，形成综合协调意见，指导企业规范设置户外广告设施，确保规划内容有效实施，并通过政府、企业、专家的三方参与，提升设施品质，确保与周围景观环境相协调。</w:t>
      </w:r>
    </w:p>
    <w:p>
      <w:pPr>
        <w:ind w:firstLine="640" w:firstLineChars="200"/>
        <w:rPr>
          <w:rFonts w:hint="eastAsia"/>
          <w:lang w:val="en-US" w:eastAsia="zh-CN"/>
        </w:rPr>
      </w:pPr>
      <w:r>
        <w:rPr>
          <w:rFonts w:hint="eastAsia"/>
          <w:lang w:val="en-US" w:eastAsia="zh-CN"/>
        </w:rPr>
        <w:t>四是建立牌匾标识分区分类管理制度。《条例（草案）》提出实行牌匾标识分区分类管理，属地管理部门可结合区域环境、建筑风格、业态特点等编制区域牌匾标识设置规范，发挥责任规划师、小巷管家的作用，指导商户、企业自主设置牌匾标识。</w:t>
      </w:r>
      <w:bookmarkStart w:id="0" w:name="_GoBack"/>
      <w:bookmarkEnd w:id="0"/>
    </w:p>
    <w:p>
      <w:pPr>
        <w:ind w:firstLine="640" w:firstLineChars="200"/>
        <w:rPr>
          <w:rFonts w:hint="eastAsia"/>
          <w:lang w:val="en-US" w:eastAsia="zh-CN"/>
        </w:rPr>
      </w:pPr>
      <w:r>
        <w:rPr>
          <w:rFonts w:hint="eastAsia"/>
          <w:lang w:val="en-US" w:eastAsia="zh-CN"/>
        </w:rPr>
        <w:t>五是扩大标语宣传品设置许可范围。为引导商业性临时宣传设施依法合规设置，既满足商业经营者的合理需求，促进营商环境建设，又避免无序设置破坏市容环境景观。《条例（草案）》将商业临时宣传设施纳入标语宣传品设置许可范围，明确了相关管理要求。</w:t>
      </w:r>
    </w:p>
    <w:p>
      <w:pPr>
        <w:ind w:firstLine="640" w:firstLineChars="200"/>
        <w:rPr>
          <w:rFonts w:hint="eastAsia"/>
          <w:lang w:val="en-US" w:eastAsia="zh-CN"/>
        </w:rPr>
      </w:pPr>
      <w:r>
        <w:rPr>
          <w:rFonts w:hint="eastAsia"/>
          <w:lang w:val="en-US" w:eastAsia="zh-CN"/>
        </w:rPr>
        <w:t>六是加大违规设施处罚力度。由于户外广告设施具有低投入、高收益，且行政执法成本高、周期长、整改难度大等特点，为加大执法处罚力度，对违法者起到震慑作用，《条例（草案）》确定了对违法设置者进行“按日计罚”、追究利益相关方责任、授权执法机构采取行政强制措施等加大处罚力度的制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PingFang SC">
    <w:altName w:val="Cambria"/>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FZFSK--GBK1-0">
    <w:altName w:val="Arial Unicode MS"/>
    <w:panose1 w:val="00000000000000000000"/>
    <w:charset w:val="00"/>
    <w:family w:val="roman"/>
    <w:pitch w:val="default"/>
    <w:sig w:usb0="00000000" w:usb1="00000000" w:usb2="00000000" w:usb3="00000000" w:csb0="00040001" w:csb1="00000000"/>
  </w:font>
  <w:font w:name="E-BZ">
    <w:altName w:val="Arial Unicode MS"/>
    <w:panose1 w:val="00000000000000000000"/>
    <w:charset w:val="00"/>
    <w:family w:val="roman"/>
    <w:pitch w:val="default"/>
    <w:sig w:usb0="00000000" w:usb1="00000000" w:usb2="00000000" w:usb3="00000000" w:csb0="00040001" w:csb1="00000000"/>
  </w:font>
  <w:font w:name="E-BX">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经典仿宋简">
    <w:altName w:val="仿宋"/>
    <w:panose1 w:val="02010609000101010101"/>
    <w:charset w:val="86"/>
    <w:family w:val="auto"/>
    <w:pitch w:val="default"/>
    <w:sig w:usb0="00000000" w:usb1="00000000" w:usb2="0000001E" w:usb3="00000000" w:csb0="20040000" w:csb1="00000000"/>
  </w:font>
  <w:font w:name="Dotum">
    <w:panose1 w:val="020B0600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Rounded MT Bold">
    <w:altName w:val="Arial"/>
    <w:panose1 w:val="020F0704030504030204"/>
    <w:charset w:val="00"/>
    <w:family w:val="auto"/>
    <w:pitch w:val="default"/>
    <w:sig w:usb0="00000000"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parajita">
    <w:panose1 w:val="020B0604020202020204"/>
    <w:charset w:val="00"/>
    <w:family w:val="auto"/>
    <w:pitch w:val="default"/>
    <w:sig w:usb0="00008003" w:usb1="00000000" w:usb2="00000000" w:usb3="00000000" w:csb0="0000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宋体-18030">
    <w:altName w:val="微软雅黑"/>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HYb1gj">
    <w:altName w:val="Times New Roman"/>
    <w:panose1 w:val="00000000000000000000"/>
    <w:charset w:val="00"/>
    <w:family w:val="roman"/>
    <w:pitch w:val="default"/>
    <w:sig w:usb0="00000000" w:usb1="00000000" w:usb2="00000000" w:usb3="00000000" w:csb0="00000000" w:csb1="00000000"/>
  </w:font>
  <w:font w:name="CharcoalCY">
    <w:altName w:val="Times New Roman"/>
    <w:panose1 w:val="00000000000000000000"/>
    <w:charset w:val="00"/>
    <w:family w:val="roman"/>
    <w:pitch w:val="default"/>
    <w:sig w:usb0="00000000" w:usb1="00000000" w:usb2="00000000" w:usb3="00000000" w:csb0="00000000" w:csb1="00000000"/>
  </w:font>
  <w:font w:name="STHeiti">
    <w:altName w:val="Segoe Print"/>
    <w:panose1 w:val="00000000000000000000"/>
    <w:charset w:val="00"/>
    <w:family w:val="roman"/>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Century Gothic">
    <w:panose1 w:val="020B0502020202020204"/>
    <w:charset w:val="00"/>
    <w:family w:val="auto"/>
    <w:pitch w:val="default"/>
    <w:sig w:usb0="00000287" w:usb1="00000000" w:usb2="00000000" w:usb3="00000000" w:csb0="2000009F" w:csb1="DFD7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Gungsuh">
    <w:panose1 w:val="02030600000101010101"/>
    <w:charset w:val="81"/>
    <w:family w:val="auto"/>
    <w:pitch w:val="default"/>
    <w:sig w:usb0="B00002AF" w:usb1="69D77CFB" w:usb2="00000030" w:usb3="00000000" w:csb0="4008009F" w:csb1="DFD70000"/>
  </w:font>
  <w:font w:name="MingLiU_HKSCS">
    <w:panose1 w:val="02020500000000000000"/>
    <w:charset w:val="88"/>
    <w:family w:val="auto"/>
    <w:pitch w:val="default"/>
    <w:sig w:usb0="A00002FF" w:usb1="38CFFCFA" w:usb2="00000016" w:usb3="00000000" w:csb0="00100001" w:csb1="00000000"/>
  </w:font>
  <w:font w:name="AngsanaUPC">
    <w:panose1 w:val="02020603050405020304"/>
    <w:charset w:val="00"/>
    <w:family w:val="auto"/>
    <w:pitch w:val="default"/>
    <w:sig w:usb0="81000003" w:usb1="00000000" w:usb2="00000000" w:usb3="00000000" w:csb0="00010001" w:csb1="00000000"/>
  </w:font>
  <w:font w:name="P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瀹嬩綋">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汉仪旗黑-55">
    <w:altName w:val="黑体"/>
    <w:panose1 w:val="00020600040101010101"/>
    <w:charset w:val="86"/>
    <w:family w:val="auto"/>
    <w:pitch w:val="default"/>
    <w:sig w:usb0="00000000" w:usb1="00000000" w:usb2="00000016"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Gill Sans">
    <w:altName w:val="Lucida Sans Unicode"/>
    <w:panose1 w:val="00000000000000000000"/>
    <w:charset w:val="00"/>
    <w:family w:val="swiss"/>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iknow-qb_share_icons">
    <w:altName w:val="Segoe Print"/>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方正小标宋_GBK">
    <w:altName w:val="宋体"/>
    <w:panose1 w:val="00000000000000000000"/>
    <w:charset w:val="86"/>
    <w:family w:val="script"/>
    <w:pitch w:val="default"/>
    <w:sig w:usb0="00000000" w:usb1="00000000" w:usb2="00000010" w:usb3="00000000" w:csb0="00040000" w:csb1="00000000"/>
  </w:font>
  <w:font w:name="Times">
    <w:altName w:val="Times New Roman"/>
    <w:panose1 w:val="00000000000000000000"/>
    <w:charset w:val="00"/>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 w:name="方正楷体_GBK">
    <w:altName w:val="微软雅黑"/>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Giovanni-Book">
    <w:altName w:val="宋体"/>
    <w:panose1 w:val="00000000000000000000"/>
    <w:charset w:val="86"/>
    <w:family w:val="roman"/>
    <w:pitch w:val="default"/>
    <w:sig w:usb0="00000000" w:usb1="00000000" w:usb2="00000010" w:usb3="00000000" w:csb0="00040000" w:csb1="00000000"/>
  </w:font>
  <w:font w:name="B7+CAJ FNT00">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00"/>
    <w:family w:val="script"/>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方正楷体简体">
    <w:altName w:val="宋体"/>
    <w:panose1 w:val="00000000000000000000"/>
    <w:charset w:val="86"/>
    <w:family w:val="auto"/>
    <w:pitch w:val="default"/>
    <w:sig w:usb0="00000000" w:usb1="00000000" w:usb2="00000010" w:usb3="00000000" w:csb0="00040000" w:csb1="00000000"/>
  </w:font>
  <w:font w:name="迷你简小标宋">
    <w:altName w:val="方正小标宋简体"/>
    <w:panose1 w:val="00000000000000000000"/>
    <w:charset w:val="86"/>
    <w:family w:val="script"/>
    <w:pitch w:val="default"/>
    <w:sig w:usb0="00000000" w:usb1="00000000" w:usb2="00000010" w:usb3="00000000" w:csb0="00040000" w:csb1="00000000"/>
  </w:font>
  <w:font w:name="Mongolian Baiti">
    <w:panose1 w:val="03000500000000000000"/>
    <w:charset w:val="00"/>
    <w:family w:val="auto"/>
    <w:pitch w:val="default"/>
    <w:sig w:usb0="80000023" w:usb1="00000000" w:usb2="00020000" w:usb3="00000000" w:csb0="00000001" w:csb1="0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inherit">
    <w:altName w:val="Times New Roman"/>
    <w:panose1 w:val="00000000000000000000"/>
    <w:charset w:val="00"/>
    <w:family w:val="roman"/>
    <w:pitch w:val="default"/>
    <w:sig w:usb0="00000000" w:usb1="00000000" w:usb2="00000000" w:usb3="00000000" w:csb0="0000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Iris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Times New Roman”“">
    <w:altName w:val="宋体"/>
    <w:panose1 w:val="00000000000000000000"/>
    <w:charset w:val="86"/>
    <w:family w:val="roman"/>
    <w:pitch w:val="default"/>
    <w:sig w:usb0="00000000" w:usb1="00000000" w:usb2="00000010" w:usb3="00000000" w:csb0="00040000" w:csb1="00000000"/>
  </w:font>
  <w:font w:name="Miriam Fixed">
    <w:panose1 w:val="020B0509050101010101"/>
    <w:charset w:val="00"/>
    <w:family w:val="auto"/>
    <w:pitch w:val="default"/>
    <w:sig w:usb0="00000801" w:usb1="00000000" w:usb2="00000000" w:usb3="00000000" w:csb0="00000020" w:csb1="002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B"/>
    <w:rsid w:val="00C2754B"/>
    <w:rsid w:val="105A5661"/>
    <w:rsid w:val="27E21557"/>
    <w:rsid w:val="2E900BCC"/>
    <w:rsid w:val="49780EDE"/>
    <w:rsid w:val="73C91102"/>
    <w:rsid w:val="74B2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heme="minorBidi"/>
      <w:kern w:val="2"/>
      <w:sz w:val="32"/>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afterLines="0"/>
    </w:pPr>
  </w:style>
  <w:style w:type="paragraph" w:customStyle="1" w:styleId="3">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2020-08-04T08:22:00Z</dcterms:created>
  <dc:creator>413</dc:creator>
  <cp:lastModifiedBy>413</cp:lastModifiedBy>
  <cp:lastPrinted>2020-08-05T06:56:37Z</cp:lastPrinted>
  <dcterms:modified xsi:type="dcterms:W3CDTF">2020-08-05T07:07:20Z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